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390C9E9A"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bookmarkStart w:id="0" w:name="_GoBack"/>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bookmarkEnd w:id="0"/>
    <w:p w14:paraId="2E2D4BAA" w14:textId="10E13441" w:rsidR="008A1EF7" w:rsidRPr="00B95A01" w:rsidRDefault="008A1EF7" w:rsidP="00D958B0">
      <w:pPr>
        <w:pStyle w:val="Akapitzlist"/>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Pr>
          <w:rFonts w:ascii="Times New Roman" w:hAnsi="Times New Roman" w:cs="Times New Roman"/>
          <w:b/>
          <w:sz w:val="23"/>
          <w:szCs w:val="23"/>
          <w:shd w:val="clear" w:color="auto" w:fill="FFFFFF"/>
        </w:rPr>
        <w:t>w ramach części 1</w:t>
      </w:r>
      <w:r w:rsidRPr="008A1EF7">
        <w:rPr>
          <w:rFonts w:ascii="Times New Roman" w:hAnsi="Times New Roman" w:cs="Times New Roman"/>
          <w:sz w:val="23"/>
          <w:szCs w:val="23"/>
          <w:shd w:val="clear" w:color="auto" w:fill="FFFFFF"/>
        </w:rPr>
        <w:t>:</w:t>
      </w:r>
      <w:r w:rsidR="00B95A01">
        <w:rPr>
          <w:rFonts w:ascii="Times New Roman" w:hAnsi="Times New Roman" w:cs="Times New Roman"/>
          <w:b/>
          <w:sz w:val="23"/>
          <w:szCs w:val="23"/>
          <w:shd w:val="clear" w:color="auto" w:fill="FFFFFF"/>
        </w:rPr>
        <w:t xml:space="preserve"> </w:t>
      </w:r>
      <w:r w:rsidR="000C69EC">
        <w:rPr>
          <w:rFonts w:ascii="Times New Roman" w:hAnsi="Times New Roman"/>
          <w:sz w:val="23"/>
          <w:szCs w:val="23"/>
        </w:rPr>
        <w:t>końcówki kapilarne</w:t>
      </w:r>
      <w:r w:rsidR="000C69EC" w:rsidRPr="00624ABC">
        <w:rPr>
          <w:rFonts w:ascii="Times New Roman" w:hAnsi="Times New Roman"/>
          <w:sz w:val="23"/>
          <w:szCs w:val="23"/>
        </w:rPr>
        <w:t xml:space="preserve"> do pipet automatycznych o regulowanej pojemności w zakresie do 200 μl – 960 szt.</w:t>
      </w:r>
    </w:p>
    <w:p w14:paraId="11DC93C8" w14:textId="7C209DEA" w:rsidR="008A1EF7" w:rsidRDefault="008A1EF7" w:rsidP="00D958B0">
      <w:pPr>
        <w:pStyle w:val="Akapitzlist"/>
        <w:spacing w:after="135" w:line="240" w:lineRule="auto"/>
        <w:ind w:left="284"/>
        <w:jc w:val="both"/>
        <w:rPr>
          <w:rFonts w:ascii="Times New Roman" w:hAnsi="Times New Roman"/>
          <w:sz w:val="23"/>
          <w:szCs w:val="23"/>
        </w:rPr>
      </w:pPr>
      <w:r>
        <w:rPr>
          <w:rFonts w:ascii="Times New Roman" w:hAnsi="Times New Roman"/>
          <w:sz w:val="23"/>
          <w:szCs w:val="23"/>
        </w:rPr>
        <w:tab/>
        <w:t xml:space="preserve">2) </w:t>
      </w:r>
      <w:r w:rsidRPr="008A1EF7">
        <w:rPr>
          <w:rFonts w:ascii="Times New Roman" w:hAnsi="Times New Roman"/>
          <w:b/>
          <w:sz w:val="23"/>
          <w:szCs w:val="23"/>
        </w:rPr>
        <w:t>w ramach części 2</w:t>
      </w:r>
      <w:r w:rsidR="00B95A01">
        <w:rPr>
          <w:rFonts w:ascii="Times New Roman" w:hAnsi="Times New Roman"/>
          <w:sz w:val="23"/>
          <w:szCs w:val="23"/>
        </w:rPr>
        <w:t xml:space="preserve">: </w:t>
      </w:r>
      <w:r w:rsidR="000C69EC">
        <w:rPr>
          <w:rFonts w:ascii="Times New Roman" w:hAnsi="Times New Roman"/>
          <w:sz w:val="23"/>
          <w:szCs w:val="23"/>
        </w:rPr>
        <w:t>probówki wirówkowe</w:t>
      </w:r>
      <w:r w:rsidR="000C69EC" w:rsidRPr="00624ABC">
        <w:rPr>
          <w:rFonts w:ascii="Times New Roman" w:hAnsi="Times New Roman"/>
          <w:sz w:val="23"/>
          <w:szCs w:val="23"/>
        </w:rPr>
        <w:t xml:space="preserve"> typu eppendorf – 200 szt.</w:t>
      </w:r>
    </w:p>
    <w:p w14:paraId="7294BD0A" w14:textId="069F5537" w:rsidR="000C69EC" w:rsidRPr="000C69EC" w:rsidRDefault="008A1EF7" w:rsidP="00D958B0">
      <w:pPr>
        <w:spacing w:after="135" w:line="240" w:lineRule="auto"/>
        <w:jc w:val="both"/>
        <w:rPr>
          <w:rFonts w:ascii="Times New Roman" w:hAnsi="Times New Roman"/>
          <w:sz w:val="23"/>
          <w:szCs w:val="23"/>
        </w:rPr>
      </w:pPr>
      <w:r>
        <w:rPr>
          <w:rFonts w:ascii="Times New Roman" w:hAnsi="Times New Roman"/>
          <w:sz w:val="23"/>
          <w:szCs w:val="23"/>
        </w:rPr>
        <w:tab/>
        <w:t xml:space="preserve">3) </w:t>
      </w:r>
      <w:r w:rsidRPr="008A1EF7">
        <w:rPr>
          <w:rFonts w:ascii="Times New Roman" w:hAnsi="Times New Roman"/>
          <w:b/>
          <w:sz w:val="23"/>
          <w:szCs w:val="23"/>
        </w:rPr>
        <w:t>w ramach części 3</w:t>
      </w:r>
      <w:r w:rsidR="00B95A01">
        <w:rPr>
          <w:rFonts w:ascii="Times New Roman" w:hAnsi="Times New Roman"/>
          <w:sz w:val="23"/>
          <w:szCs w:val="23"/>
        </w:rPr>
        <w:t xml:space="preserve">: </w:t>
      </w:r>
      <w:r w:rsidR="000C69EC">
        <w:rPr>
          <w:rFonts w:ascii="Times New Roman" w:hAnsi="Times New Roman"/>
          <w:sz w:val="23"/>
          <w:szCs w:val="23"/>
        </w:rPr>
        <w:t>probówki okrągłodenne</w:t>
      </w:r>
      <w:r w:rsidR="000C69EC" w:rsidRPr="00624ABC">
        <w:rPr>
          <w:rFonts w:ascii="Times New Roman" w:hAnsi="Times New Roman"/>
          <w:sz w:val="23"/>
          <w:szCs w:val="23"/>
        </w:rPr>
        <w:t xml:space="preserve"> do cytometru przepływowego – 1000 szt.</w:t>
      </w:r>
    </w:p>
    <w:p w14:paraId="7DE259A8" w14:textId="6FC60A5D" w:rsidR="000C69EC" w:rsidRPr="000C69EC" w:rsidRDefault="000C69EC" w:rsidP="00D958B0">
      <w:pPr>
        <w:spacing w:after="135" w:line="240" w:lineRule="auto"/>
        <w:jc w:val="both"/>
        <w:rPr>
          <w:rFonts w:ascii="Times New Roman" w:hAnsi="Times New Roman"/>
          <w:sz w:val="23"/>
          <w:szCs w:val="23"/>
        </w:rPr>
      </w:pPr>
      <w:r>
        <w:rPr>
          <w:rFonts w:ascii="Times New Roman" w:hAnsi="Times New Roman"/>
          <w:sz w:val="23"/>
          <w:szCs w:val="23"/>
        </w:rPr>
        <w:tab/>
        <w:t xml:space="preserve">4) </w:t>
      </w:r>
      <w:r>
        <w:rPr>
          <w:rFonts w:ascii="Times New Roman" w:hAnsi="Times New Roman"/>
          <w:b/>
          <w:sz w:val="23"/>
          <w:szCs w:val="23"/>
        </w:rPr>
        <w:t>w ramach części 4</w:t>
      </w:r>
      <w:r>
        <w:rPr>
          <w:rFonts w:ascii="Times New Roman" w:hAnsi="Times New Roman"/>
          <w:sz w:val="23"/>
          <w:szCs w:val="23"/>
        </w:rPr>
        <w:t xml:space="preserve">: płytki 96-dołkowe okrągłodenne </w:t>
      </w:r>
      <w:r w:rsidRPr="00624ABC">
        <w:rPr>
          <w:rFonts w:ascii="Times New Roman" w:hAnsi="Times New Roman"/>
          <w:sz w:val="23"/>
          <w:szCs w:val="23"/>
        </w:rPr>
        <w:t>– 100 szt.</w:t>
      </w:r>
    </w:p>
    <w:p w14:paraId="7615D262" w14:textId="1D017327" w:rsidR="000C69EC" w:rsidRPr="000C69EC" w:rsidRDefault="000C69EC" w:rsidP="00D958B0">
      <w:pPr>
        <w:spacing w:after="135" w:line="240" w:lineRule="auto"/>
        <w:jc w:val="both"/>
        <w:rPr>
          <w:rFonts w:ascii="Times New Roman" w:hAnsi="Times New Roman"/>
          <w:sz w:val="23"/>
          <w:szCs w:val="23"/>
        </w:rPr>
      </w:pPr>
      <w:r>
        <w:rPr>
          <w:rFonts w:ascii="Times New Roman" w:hAnsi="Times New Roman"/>
          <w:sz w:val="23"/>
          <w:szCs w:val="23"/>
        </w:rPr>
        <w:tab/>
        <w:t xml:space="preserve">5) </w:t>
      </w:r>
      <w:r>
        <w:rPr>
          <w:rFonts w:ascii="Times New Roman" w:hAnsi="Times New Roman"/>
          <w:b/>
          <w:sz w:val="23"/>
          <w:szCs w:val="23"/>
        </w:rPr>
        <w:t>w ramach części 5</w:t>
      </w:r>
      <w:r>
        <w:rPr>
          <w:rFonts w:ascii="Times New Roman" w:hAnsi="Times New Roman"/>
          <w:sz w:val="23"/>
          <w:szCs w:val="23"/>
        </w:rPr>
        <w:t>: folia samoprzylepna</w:t>
      </w:r>
      <w:r w:rsidRPr="00624ABC">
        <w:rPr>
          <w:rFonts w:ascii="Times New Roman" w:hAnsi="Times New Roman"/>
          <w:sz w:val="23"/>
          <w:szCs w:val="23"/>
        </w:rPr>
        <w:t xml:space="preserve"> do zamykania płytek qPCR – 100 szt.</w:t>
      </w:r>
    </w:p>
    <w:p w14:paraId="54B5C51C" w14:textId="62EA04D6" w:rsidR="000C69EC" w:rsidRPr="000C69EC" w:rsidRDefault="000C69EC" w:rsidP="00D958B0">
      <w:pPr>
        <w:spacing w:after="135" w:line="240" w:lineRule="auto"/>
        <w:ind w:left="708"/>
        <w:jc w:val="both"/>
        <w:rPr>
          <w:rFonts w:ascii="Times New Roman" w:hAnsi="Times New Roman"/>
          <w:sz w:val="23"/>
          <w:szCs w:val="23"/>
        </w:rPr>
      </w:pPr>
      <w:r>
        <w:rPr>
          <w:rFonts w:ascii="Times New Roman" w:hAnsi="Times New Roman"/>
          <w:sz w:val="23"/>
          <w:szCs w:val="23"/>
        </w:rPr>
        <w:t xml:space="preserve">6) </w:t>
      </w:r>
      <w:r>
        <w:rPr>
          <w:rFonts w:ascii="Times New Roman" w:hAnsi="Times New Roman"/>
          <w:b/>
          <w:sz w:val="23"/>
          <w:szCs w:val="23"/>
        </w:rPr>
        <w:t>w ramach części 6</w:t>
      </w:r>
      <w:r>
        <w:rPr>
          <w:rFonts w:ascii="Times New Roman" w:hAnsi="Times New Roman"/>
          <w:sz w:val="23"/>
          <w:szCs w:val="23"/>
        </w:rPr>
        <w:t>:  zestaw</w:t>
      </w:r>
      <w:r w:rsidRPr="00624ABC">
        <w:rPr>
          <w:rFonts w:ascii="Times New Roman" w:hAnsi="Times New Roman"/>
          <w:sz w:val="23"/>
          <w:szCs w:val="23"/>
        </w:rPr>
        <w:t xml:space="preserve"> końcówek do pipet automatycznych o regulowanej pojemności – 960 szt. (10 stelaży).</w:t>
      </w:r>
    </w:p>
    <w:p w14:paraId="2B30AD2D" w14:textId="3D7E7B8C" w:rsidR="000C69EC" w:rsidRPr="00D958B0" w:rsidRDefault="000C69EC" w:rsidP="00D958B0">
      <w:pPr>
        <w:spacing w:after="135" w:line="240" w:lineRule="auto"/>
        <w:ind w:left="708"/>
        <w:jc w:val="both"/>
        <w:rPr>
          <w:rFonts w:ascii="Times New Roman" w:hAnsi="Times New Roman"/>
          <w:sz w:val="23"/>
          <w:szCs w:val="23"/>
        </w:rPr>
      </w:pPr>
      <w:r>
        <w:rPr>
          <w:rFonts w:ascii="Times New Roman" w:hAnsi="Times New Roman"/>
          <w:sz w:val="23"/>
          <w:szCs w:val="23"/>
        </w:rPr>
        <w:t xml:space="preserve">7) </w:t>
      </w:r>
      <w:r>
        <w:rPr>
          <w:rFonts w:ascii="Times New Roman" w:hAnsi="Times New Roman"/>
          <w:b/>
          <w:sz w:val="23"/>
          <w:szCs w:val="23"/>
        </w:rPr>
        <w:t>w ramach części 7</w:t>
      </w:r>
      <w:r>
        <w:rPr>
          <w:rFonts w:ascii="Times New Roman" w:hAnsi="Times New Roman"/>
          <w:sz w:val="23"/>
          <w:szCs w:val="23"/>
        </w:rPr>
        <w:t xml:space="preserve">: </w:t>
      </w:r>
      <w:r w:rsidR="00D958B0">
        <w:rPr>
          <w:rFonts w:ascii="Times New Roman" w:hAnsi="Times New Roman"/>
          <w:sz w:val="23"/>
          <w:szCs w:val="23"/>
        </w:rPr>
        <w:t>zestaw</w:t>
      </w:r>
      <w:r w:rsidR="00D958B0" w:rsidRPr="00624ABC">
        <w:rPr>
          <w:rFonts w:ascii="Times New Roman" w:hAnsi="Times New Roman"/>
          <w:sz w:val="23"/>
          <w:szCs w:val="23"/>
        </w:rPr>
        <w:t xml:space="preserve"> końcówek do pipet automatycznych o regulowanej pojemności – 960 szt. (10 stelaży).</w:t>
      </w:r>
    </w:p>
    <w:p w14:paraId="59617877" w14:textId="51508F96" w:rsidR="000C69EC" w:rsidRDefault="000C69EC" w:rsidP="00D958B0">
      <w:pPr>
        <w:pStyle w:val="Akapitzlist"/>
        <w:spacing w:after="135" w:line="240" w:lineRule="auto"/>
        <w:ind w:left="284" w:firstLine="424"/>
        <w:jc w:val="both"/>
        <w:rPr>
          <w:rFonts w:ascii="Times New Roman" w:hAnsi="Times New Roman"/>
          <w:sz w:val="23"/>
          <w:szCs w:val="23"/>
        </w:rPr>
      </w:pPr>
      <w:r>
        <w:rPr>
          <w:rFonts w:ascii="Times New Roman" w:hAnsi="Times New Roman"/>
          <w:sz w:val="23"/>
          <w:szCs w:val="23"/>
        </w:rPr>
        <w:t xml:space="preserve">8) </w:t>
      </w:r>
      <w:r>
        <w:rPr>
          <w:rFonts w:ascii="Times New Roman" w:hAnsi="Times New Roman"/>
          <w:b/>
          <w:sz w:val="23"/>
          <w:szCs w:val="23"/>
        </w:rPr>
        <w:t>w ramach części 8</w:t>
      </w:r>
      <w:r>
        <w:rPr>
          <w:rFonts w:ascii="Times New Roman" w:hAnsi="Times New Roman"/>
          <w:sz w:val="23"/>
          <w:szCs w:val="23"/>
        </w:rPr>
        <w:t xml:space="preserve">: </w:t>
      </w:r>
      <w:r w:rsidR="00D958B0">
        <w:rPr>
          <w:rFonts w:ascii="Times New Roman" w:hAnsi="Times New Roman"/>
          <w:sz w:val="23"/>
          <w:szCs w:val="23"/>
        </w:rPr>
        <w:t>sterylne rynienki</w:t>
      </w:r>
      <w:r w:rsidR="00D958B0" w:rsidRPr="00624ABC">
        <w:rPr>
          <w:rFonts w:ascii="Times New Roman" w:hAnsi="Times New Roman"/>
          <w:sz w:val="23"/>
          <w:szCs w:val="23"/>
        </w:rPr>
        <w:t xml:space="preserve"> na odczynniki o pojemności 25 mL – 200 szt.</w:t>
      </w:r>
    </w:p>
    <w:p w14:paraId="1A556F9E" w14:textId="48C3BBEC" w:rsidR="000C69EC" w:rsidRPr="00D958B0" w:rsidRDefault="000C69EC" w:rsidP="00D958B0">
      <w:pPr>
        <w:spacing w:after="135" w:line="240" w:lineRule="auto"/>
        <w:ind w:firstLine="708"/>
        <w:jc w:val="both"/>
        <w:rPr>
          <w:rFonts w:ascii="Times New Roman" w:hAnsi="Times New Roman"/>
          <w:sz w:val="23"/>
          <w:szCs w:val="23"/>
        </w:rPr>
      </w:pPr>
      <w:r>
        <w:rPr>
          <w:rFonts w:ascii="Times New Roman" w:hAnsi="Times New Roman"/>
          <w:sz w:val="23"/>
          <w:szCs w:val="23"/>
        </w:rPr>
        <w:t xml:space="preserve">9) </w:t>
      </w:r>
      <w:r>
        <w:rPr>
          <w:rFonts w:ascii="Times New Roman" w:hAnsi="Times New Roman"/>
          <w:b/>
          <w:sz w:val="23"/>
          <w:szCs w:val="23"/>
        </w:rPr>
        <w:t>w ramach części 9</w:t>
      </w:r>
      <w:r>
        <w:rPr>
          <w:rFonts w:ascii="Times New Roman" w:hAnsi="Times New Roman"/>
          <w:sz w:val="23"/>
          <w:szCs w:val="23"/>
        </w:rPr>
        <w:t xml:space="preserve">: </w:t>
      </w:r>
      <w:r w:rsidR="00D958B0">
        <w:rPr>
          <w:rFonts w:ascii="Times New Roman" w:hAnsi="Times New Roman"/>
          <w:sz w:val="23"/>
          <w:szCs w:val="23"/>
        </w:rPr>
        <w:t xml:space="preserve"> butelki</w:t>
      </w:r>
      <w:r w:rsidR="00D958B0" w:rsidRPr="00624ABC">
        <w:rPr>
          <w:rFonts w:ascii="Times New Roman" w:hAnsi="Times New Roman"/>
          <w:sz w:val="23"/>
          <w:szCs w:val="23"/>
        </w:rPr>
        <w:t xml:space="preserve"> do hodowli komórkowej – 100 szt.</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026BF6E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xml:space="preserve">, Zamawiający zgłosi to Wykonawcy, który niezwłocznie w </w:t>
      </w:r>
      <w:r w:rsidRPr="00D82AB5">
        <w:rPr>
          <w:rFonts w:ascii="Times New Roman" w:hAnsi="Times New Roman" w:cs="Times New Roman"/>
          <w:sz w:val="23"/>
          <w:szCs w:val="23"/>
        </w:rPr>
        <w:lastRenderedPageBreak/>
        <w:t xml:space="preserve">nieprzekraczalnym terminie 3 dni roboczych </w:t>
      </w:r>
      <w:r w:rsidR="005E7F3B">
        <w:rPr>
          <w:rFonts w:ascii="Times New Roman" w:hAnsi="Times New Roman" w:cs="Times New Roman"/>
          <w:sz w:val="23"/>
          <w:szCs w:val="23"/>
        </w:rPr>
        <w:t xml:space="preserve">licząc od dnia zgłoszenia </w:t>
      </w:r>
      <w:r w:rsidRPr="00D82AB5">
        <w:rPr>
          <w:rFonts w:ascii="Times New Roman" w:hAnsi="Times New Roman" w:cs="Times New Roman"/>
          <w:sz w:val="23"/>
          <w:szCs w:val="23"/>
        </w:rPr>
        <w:t>uzupełni braki w przedmiocie umowy lub wymieni przedmiot umowy na nieposiadający wad.</w:t>
      </w:r>
    </w:p>
    <w:p w14:paraId="1271FAA8" w14:textId="0341E9EF"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Wykonawca oświadcza, że wyraża zgodę na dokonywanie przez Zamawiającego płatności w systemie podzielonej płatności tzw. split payment *jeśli dotyczy.</w:t>
      </w:r>
    </w:p>
    <w:p w14:paraId="4C3AD8F9" w14:textId="712F31C5"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1205CD">
        <w:rPr>
          <w:rFonts w:ascii="Times New Roman" w:hAnsi="Times New Roman" w:cs="Times New Roman"/>
          <w:sz w:val="23"/>
          <w:szCs w:val="23"/>
        </w:rPr>
        <w:t>2023 r. poz. 2488</w:t>
      </w:r>
      <w:r w:rsidR="0074034B">
        <w:rPr>
          <w:rFonts w:ascii="Times New Roman" w:hAnsi="Times New Roman" w:cs="Times New Roman"/>
          <w:sz w:val="23"/>
          <w:szCs w:val="23"/>
        </w:rPr>
        <w:t xml:space="preserve">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3C04CD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1205CD">
        <w:rPr>
          <w:rStyle w:val="cf01"/>
          <w:rFonts w:ascii="Times New Roman" w:hAnsi="Times New Roman" w:cs="Times New Roman"/>
          <w:sz w:val="23"/>
          <w:szCs w:val="23"/>
        </w:rPr>
        <w:t>4</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1205CD">
        <w:rPr>
          <w:rStyle w:val="cf01"/>
          <w:rFonts w:ascii="Times New Roman" w:hAnsi="Times New Roman" w:cs="Times New Roman"/>
          <w:sz w:val="23"/>
          <w:szCs w:val="23"/>
        </w:rPr>
        <w:t>361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12B83045"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 xml:space="preserve">adający wad ponad termin, o którym mowa w </w:t>
      </w:r>
      <w:r w:rsidR="005E7F3B">
        <w:rPr>
          <w:rFonts w:ascii="Times New Roman" w:hAnsi="Times New Roman" w:cs="Times New Roman"/>
          <w:sz w:val="23"/>
          <w:szCs w:val="23"/>
        </w:rPr>
        <w:t>§ 2 ust. 6</w:t>
      </w:r>
      <w:r w:rsidR="005E7F3B" w:rsidRPr="0035760C">
        <w:rPr>
          <w:rFonts w:ascii="Times New Roman" w:hAnsi="Times New Roman" w:cs="Times New Roman"/>
          <w:sz w:val="23"/>
          <w:szCs w:val="23"/>
        </w:rPr>
        <w:t xml:space="preserve"> </w:t>
      </w:r>
      <w:r w:rsidR="007E7663">
        <w:rPr>
          <w:rFonts w:ascii="Times New Roman" w:hAnsi="Times New Roman" w:cs="Times New Roman"/>
          <w:sz w:val="23"/>
          <w:szCs w:val="23"/>
        </w:rPr>
        <w:t>lub ust. 9</w:t>
      </w:r>
      <w:r w:rsidR="009758C5">
        <w:rPr>
          <w:rFonts w:ascii="Times New Roman" w:hAnsi="Times New Roman" w:cs="Times New Roman"/>
          <w:sz w:val="23"/>
          <w:szCs w:val="23"/>
        </w:rPr>
        <w:t xml:space="preserve"> </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w:t>
      </w:r>
      <w:r w:rsidR="003A128B">
        <w:rPr>
          <w:rFonts w:ascii="Times New Roman" w:hAnsi="Times New Roman" w:cs="Times New Roman"/>
          <w:sz w:val="23"/>
          <w:szCs w:val="23"/>
        </w:rPr>
        <w:lastRenderedPageBreak/>
        <w:t>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Przekształcenie Wykonawcy w związku z sukcesją generalną, przekształceniami, dziedziczeniem spółek handlowych zgodnie z KSH, a także sukcesją z mocy prawa, zgodnie </w:t>
      </w:r>
      <w:r w:rsidRPr="00D82AB5">
        <w:rPr>
          <w:rFonts w:ascii="Times New Roman" w:hAnsi="Times New Roman" w:cs="Times New Roman"/>
          <w:sz w:val="23"/>
          <w:szCs w:val="23"/>
        </w:rPr>
        <w:lastRenderedPageBreak/>
        <w:t>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016715E9" w14:textId="77777777" w:rsidR="00B95A01" w:rsidRDefault="00B95A01" w:rsidP="004B32A1">
      <w:pPr>
        <w:spacing w:after="0" w:line="240" w:lineRule="auto"/>
        <w:jc w:val="center"/>
        <w:rPr>
          <w:rFonts w:ascii="Times New Roman" w:hAnsi="Times New Roman" w:cs="Times New Roman"/>
          <w:sz w:val="23"/>
          <w:szCs w:val="23"/>
        </w:rPr>
      </w:pP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715FC074"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B95A01">
        <w:rPr>
          <w:rFonts w:ascii="Times New Roman" w:hAnsi="Times New Roman" w:cs="Times New Roman"/>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4D8ED709"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sidR="00D958B0">
        <w:rPr>
          <w:rFonts w:ascii="Times New Roman" w:hAnsi="Times New Roman" w:cs="Times New Roman"/>
          <w:b/>
          <w:sz w:val="23"/>
          <w:szCs w:val="23"/>
        </w:rPr>
        <w:t xml:space="preserve">do 21 </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77316" w14:textId="77777777" w:rsidR="002E1BCD" w:rsidRDefault="002E1BCD" w:rsidP="004A363A">
      <w:pPr>
        <w:spacing w:after="0" w:line="240" w:lineRule="auto"/>
      </w:pPr>
      <w:r>
        <w:separator/>
      </w:r>
    </w:p>
  </w:endnote>
  <w:endnote w:type="continuationSeparator" w:id="0">
    <w:p w14:paraId="6C00030C" w14:textId="77777777" w:rsidR="002E1BCD" w:rsidRDefault="002E1BC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CBBD" w14:textId="77777777" w:rsidR="002E1BCD" w:rsidRDefault="002E1BCD" w:rsidP="004A363A">
      <w:pPr>
        <w:spacing w:after="0" w:line="240" w:lineRule="auto"/>
      </w:pPr>
      <w:r>
        <w:separator/>
      </w:r>
    </w:p>
  </w:footnote>
  <w:footnote w:type="continuationSeparator" w:id="0">
    <w:p w14:paraId="20E5B640" w14:textId="77777777" w:rsidR="002E1BCD" w:rsidRDefault="002E1BCD"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4EF8"/>
    <w:rsid w:val="00055C54"/>
    <w:rsid w:val="000622C1"/>
    <w:rsid w:val="00093E50"/>
    <w:rsid w:val="00095A26"/>
    <w:rsid w:val="000C69EC"/>
    <w:rsid w:val="000E0990"/>
    <w:rsid w:val="00115D64"/>
    <w:rsid w:val="001205CD"/>
    <w:rsid w:val="00124F11"/>
    <w:rsid w:val="001340FB"/>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2E1BCD"/>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C4BA4"/>
    <w:rsid w:val="005D7B9B"/>
    <w:rsid w:val="005E7F3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753BB"/>
    <w:rsid w:val="00786DE6"/>
    <w:rsid w:val="00791170"/>
    <w:rsid w:val="00792ED8"/>
    <w:rsid w:val="00795DA4"/>
    <w:rsid w:val="007A06B8"/>
    <w:rsid w:val="007B7FDA"/>
    <w:rsid w:val="007E7663"/>
    <w:rsid w:val="007F5BC1"/>
    <w:rsid w:val="00800BB5"/>
    <w:rsid w:val="00802C16"/>
    <w:rsid w:val="00807F22"/>
    <w:rsid w:val="0081757A"/>
    <w:rsid w:val="008341CA"/>
    <w:rsid w:val="0085185D"/>
    <w:rsid w:val="0085480F"/>
    <w:rsid w:val="00871A7D"/>
    <w:rsid w:val="008758C4"/>
    <w:rsid w:val="00880D4D"/>
    <w:rsid w:val="00885F99"/>
    <w:rsid w:val="00894E5E"/>
    <w:rsid w:val="008977DB"/>
    <w:rsid w:val="008A1EF7"/>
    <w:rsid w:val="008B7261"/>
    <w:rsid w:val="008F02B8"/>
    <w:rsid w:val="009069F5"/>
    <w:rsid w:val="009228FD"/>
    <w:rsid w:val="00922CBB"/>
    <w:rsid w:val="00924032"/>
    <w:rsid w:val="00930807"/>
    <w:rsid w:val="009312FE"/>
    <w:rsid w:val="0097147E"/>
    <w:rsid w:val="009742A5"/>
    <w:rsid w:val="0097499B"/>
    <w:rsid w:val="009758C5"/>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958B0"/>
    <w:rsid w:val="00DA7DD5"/>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A3475"/>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F5BDF34C-5063-4134-9058-ED62A7B0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Anna Gniezińska</cp:lastModifiedBy>
  <cp:revision>7</cp:revision>
  <cp:lastPrinted>2021-03-30T09:18:00Z</cp:lastPrinted>
  <dcterms:created xsi:type="dcterms:W3CDTF">2024-04-15T12:49:00Z</dcterms:created>
  <dcterms:modified xsi:type="dcterms:W3CDTF">2024-04-19T06:21:00Z</dcterms:modified>
</cp:coreProperties>
</file>