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D" w:rsidRPr="004027CA" w:rsidRDefault="008E6EA0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ZSO/26</w:t>
      </w:r>
      <w:r w:rsidR="007116F8">
        <w:rPr>
          <w:rFonts w:ascii="Times New Roman" w:hAnsi="Times New Roman"/>
          <w:b/>
          <w:sz w:val="23"/>
          <w:szCs w:val="23"/>
        </w:rPr>
        <w:t>/2024</w:t>
      </w:r>
    </w:p>
    <w:p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8E6EA0">
        <w:rPr>
          <w:rFonts w:ascii="Times New Roman" w:hAnsi="Times New Roman"/>
          <w:b/>
          <w:sz w:val="23"/>
          <w:szCs w:val="23"/>
        </w:rPr>
        <w:t>artykułów laboratoryjnych jednorazowego użytku – 9 części</w:t>
      </w:r>
    </w:p>
    <w:p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:rsidR="001D59D4" w:rsidRPr="00624AB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Przedmiotem zamówienia jest dostawa </w:t>
      </w:r>
      <w:r w:rsidRPr="00624ABC">
        <w:rPr>
          <w:rFonts w:ascii="Times New Roman" w:hAnsi="Times New Roman"/>
          <w:sz w:val="23"/>
          <w:szCs w:val="23"/>
        </w:rPr>
        <w:t>artykułów laboratoryjnych jednorazowego użytku podzielona na 9</w:t>
      </w:r>
      <w:r w:rsidRPr="00624ABC">
        <w:rPr>
          <w:rFonts w:ascii="Times New Roman" w:hAnsi="Times New Roman"/>
          <w:sz w:val="23"/>
          <w:szCs w:val="23"/>
        </w:rPr>
        <w:t xml:space="preserve"> części: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1. Dostawa końcówek kapilarnych do pipet automatycznych o regulowanej pojemności w zakresie do 200 </w:t>
      </w:r>
      <w:proofErr w:type="spellStart"/>
      <w:r w:rsidRPr="00624ABC">
        <w:rPr>
          <w:rFonts w:ascii="Times New Roman" w:hAnsi="Times New Roman"/>
          <w:sz w:val="23"/>
          <w:szCs w:val="23"/>
        </w:rPr>
        <w:t>μl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– 960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2. Dostawa probówek wirówkowych typu </w:t>
      </w:r>
      <w:proofErr w:type="spellStart"/>
      <w:r w:rsidRPr="00624ABC">
        <w:rPr>
          <w:rFonts w:ascii="Times New Roman" w:hAnsi="Times New Roman"/>
          <w:sz w:val="23"/>
          <w:szCs w:val="23"/>
        </w:rPr>
        <w:t>eppendorf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– 200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3. Dostawa probówek </w:t>
      </w:r>
      <w:proofErr w:type="spellStart"/>
      <w:r w:rsidRPr="00624ABC">
        <w:rPr>
          <w:rFonts w:ascii="Times New Roman" w:hAnsi="Times New Roman"/>
          <w:sz w:val="23"/>
          <w:szCs w:val="23"/>
        </w:rPr>
        <w:t>okrągłodennych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do </w:t>
      </w:r>
      <w:proofErr w:type="spellStart"/>
      <w:r w:rsidRPr="00624ABC">
        <w:rPr>
          <w:rFonts w:ascii="Times New Roman" w:hAnsi="Times New Roman"/>
          <w:sz w:val="23"/>
          <w:szCs w:val="23"/>
        </w:rPr>
        <w:t>cytometru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przepływowego</w:t>
      </w:r>
      <w:r w:rsidRPr="00624ABC">
        <w:rPr>
          <w:rFonts w:ascii="Times New Roman" w:hAnsi="Times New Roman"/>
          <w:sz w:val="23"/>
          <w:szCs w:val="23"/>
        </w:rPr>
        <w:t xml:space="preserve"> – 1000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4. </w:t>
      </w:r>
      <w:r w:rsidRPr="00624ABC">
        <w:rPr>
          <w:rFonts w:ascii="Times New Roman" w:hAnsi="Times New Roman"/>
          <w:sz w:val="23"/>
          <w:szCs w:val="23"/>
        </w:rPr>
        <w:t xml:space="preserve">Dostawa płytek 96-dołkowych </w:t>
      </w:r>
      <w:proofErr w:type="spellStart"/>
      <w:r w:rsidRPr="00624ABC">
        <w:rPr>
          <w:rFonts w:ascii="Times New Roman" w:hAnsi="Times New Roman"/>
          <w:sz w:val="23"/>
          <w:szCs w:val="23"/>
        </w:rPr>
        <w:t>okrągłodennych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– 100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5. </w:t>
      </w:r>
      <w:r w:rsidRPr="00624ABC">
        <w:rPr>
          <w:rFonts w:ascii="Times New Roman" w:hAnsi="Times New Roman"/>
          <w:sz w:val="23"/>
          <w:szCs w:val="23"/>
        </w:rPr>
        <w:t xml:space="preserve">Dostawa folii samoprzylepnej do zamykania płytek </w:t>
      </w:r>
      <w:proofErr w:type="spellStart"/>
      <w:r w:rsidRPr="00624ABC">
        <w:rPr>
          <w:rFonts w:ascii="Times New Roman" w:hAnsi="Times New Roman"/>
          <w:sz w:val="23"/>
          <w:szCs w:val="23"/>
        </w:rPr>
        <w:t>qPCR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– 100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6. </w:t>
      </w:r>
      <w:r w:rsidRPr="00624ABC">
        <w:rPr>
          <w:rFonts w:ascii="Times New Roman" w:hAnsi="Times New Roman"/>
          <w:sz w:val="23"/>
          <w:szCs w:val="23"/>
        </w:rPr>
        <w:t>Dostawa zestawu końcówek do pipet automatycznych o regulowanej pojemności</w:t>
      </w:r>
      <w:r w:rsidRPr="00624ABC">
        <w:rPr>
          <w:rFonts w:ascii="Times New Roman" w:hAnsi="Times New Roman"/>
          <w:sz w:val="23"/>
          <w:szCs w:val="23"/>
        </w:rPr>
        <w:t xml:space="preserve"> – 960 szt. (10 stelaży).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7. </w:t>
      </w:r>
      <w:r w:rsidRPr="00624ABC">
        <w:rPr>
          <w:rFonts w:ascii="Times New Roman" w:hAnsi="Times New Roman"/>
          <w:sz w:val="23"/>
          <w:szCs w:val="23"/>
        </w:rPr>
        <w:t>Dostawa zestawu końcówek do pipet automatycznych o regulowanej pojemności</w:t>
      </w:r>
      <w:r w:rsidRPr="00624ABC">
        <w:rPr>
          <w:rFonts w:ascii="Times New Roman" w:hAnsi="Times New Roman"/>
          <w:sz w:val="23"/>
          <w:szCs w:val="23"/>
        </w:rPr>
        <w:t xml:space="preserve"> – 960 szt. (</w:t>
      </w:r>
      <w:r w:rsidRPr="00624ABC">
        <w:rPr>
          <w:rFonts w:ascii="Times New Roman" w:hAnsi="Times New Roman"/>
          <w:sz w:val="23"/>
          <w:szCs w:val="23"/>
        </w:rPr>
        <w:t>10 stelaży)</w:t>
      </w:r>
      <w:r w:rsidRPr="00624ABC">
        <w:rPr>
          <w:rFonts w:ascii="Times New Roman" w:hAnsi="Times New Roman"/>
          <w:sz w:val="23"/>
          <w:szCs w:val="23"/>
        </w:rPr>
        <w:t>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8. </w:t>
      </w:r>
      <w:r w:rsidRPr="00624ABC">
        <w:rPr>
          <w:rFonts w:ascii="Times New Roman" w:hAnsi="Times New Roman"/>
          <w:sz w:val="23"/>
          <w:szCs w:val="23"/>
        </w:rPr>
        <w:t xml:space="preserve">Dostawa sterylnych rynienek na odczynniki o pojemności 25 </w:t>
      </w:r>
      <w:proofErr w:type="spellStart"/>
      <w:r w:rsidRPr="00624ABC">
        <w:rPr>
          <w:rFonts w:ascii="Times New Roman" w:hAnsi="Times New Roman"/>
          <w:sz w:val="23"/>
          <w:szCs w:val="23"/>
        </w:rPr>
        <w:t>mL</w:t>
      </w:r>
      <w:proofErr w:type="spellEnd"/>
      <w:r w:rsidRPr="00624ABC">
        <w:rPr>
          <w:rFonts w:ascii="Times New Roman" w:hAnsi="Times New Roman"/>
          <w:sz w:val="23"/>
          <w:szCs w:val="23"/>
        </w:rPr>
        <w:t xml:space="preserve"> – 200 szt.</w:t>
      </w:r>
    </w:p>
    <w:p w:rsidR="00624ABC" w:rsidRPr="00624ABC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624ABC">
        <w:rPr>
          <w:rFonts w:ascii="Times New Roman" w:hAnsi="Times New Roman"/>
          <w:sz w:val="23"/>
          <w:szCs w:val="23"/>
        </w:rPr>
        <w:t xml:space="preserve">9. </w:t>
      </w:r>
      <w:r w:rsidRPr="00624ABC">
        <w:rPr>
          <w:rFonts w:ascii="Times New Roman" w:hAnsi="Times New Roman"/>
          <w:sz w:val="23"/>
          <w:szCs w:val="23"/>
        </w:rPr>
        <w:t>Dostawa butelek do hodowli komórkowej</w:t>
      </w:r>
      <w:r w:rsidRPr="00624ABC">
        <w:rPr>
          <w:rFonts w:ascii="Times New Roman" w:hAnsi="Times New Roman"/>
          <w:sz w:val="23"/>
          <w:szCs w:val="23"/>
        </w:rPr>
        <w:t xml:space="preserve"> – 100 szt.</w:t>
      </w:r>
    </w:p>
    <w:p w:rsidR="00AE5242" w:rsidRDefault="001F6AB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:rsidR="00F67070" w:rsidRPr="00F67070" w:rsidRDefault="00F6707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8E6EA0">
        <w:rPr>
          <w:sz w:val="23"/>
          <w:szCs w:val="23"/>
        </w:rPr>
        <w:t>do 21</w:t>
      </w:r>
      <w:r w:rsidR="00303713">
        <w:rPr>
          <w:sz w:val="23"/>
          <w:szCs w:val="23"/>
        </w:rPr>
        <w:t xml:space="preserve"> dni od daty zawarcia umowy.</w:t>
      </w:r>
    </w:p>
    <w:p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zm.) lub w art. 54 ust. 1–4 ustawy z dnia 12 maja 2011 r. o refundacji leków, środków spożywczych specjalnego </w:t>
      </w: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:rsidR="00A1268E" w:rsidRPr="00A1268E" w:rsidRDefault="00855A19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</w:t>
      </w:r>
      <w:r w:rsidR="00D277FE">
        <w:rPr>
          <w:rFonts w:ascii="Times New Roman" w:eastAsia="Times New Roman" w:hAnsi="Times New Roman"/>
          <w:sz w:val="23"/>
          <w:szCs w:val="23"/>
          <w:lang w:eastAsia="pl-PL"/>
        </w:rPr>
        <w:t>) nie jest</w:t>
      </w:r>
      <w:r w:rsidR="00D277FE"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524AFA" w:rsidRPr="00A1268E" w:rsidRDefault="00855A19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:rsidR="008E6EA0" w:rsidRPr="00624ABC" w:rsidRDefault="00E814BD" w:rsidP="00624ABC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  <w:r w:rsidR="00624ABC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(dla każdej z części)</w:t>
      </w:r>
    </w:p>
    <w:p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743F9B">
        <w:rPr>
          <w:rFonts w:ascii="Times New Roman" w:hAnsi="Times New Roman"/>
          <w:sz w:val="23"/>
          <w:szCs w:val="23"/>
        </w:rPr>
        <w:t>- C of – cena brutto oferty</w:t>
      </w:r>
    </w:p>
    <w:p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</w:rPr>
      </w:pPr>
    </w:p>
    <w:p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</w:t>
      </w:r>
      <w:r w:rsidR="007116F8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2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E6EA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8E6EA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05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6EA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E6EA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/26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:rsidR="003969CE" w:rsidRPr="00FC43D8" w:rsidRDefault="002859F0" w:rsidP="002859F0">
      <w:p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13.</w:t>
      </w:r>
      <w:r w:rsidR="003969CE" w:rsidRPr="00FC43D8">
        <w:rPr>
          <w:rFonts w:ascii="Times New Roman" w:hAnsi="Times New Roman"/>
          <w:color w:val="000000"/>
          <w:sz w:val="23"/>
          <w:szCs w:val="23"/>
        </w:rPr>
        <w:t xml:space="preserve"> Wszelkie poprawki lub zmiany w tekście oferty Wykonawcy muszą być własnoręczne parafowane przez osobę (osoby) podpisującą ofertę i opatrzone datami ich dokonania.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="003969CE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8E6EA0" w:rsidRPr="008E6EA0">
        <w:rPr>
          <w:rFonts w:ascii="Times New Roman" w:hAnsi="Times New Roman"/>
          <w:b/>
          <w:sz w:val="23"/>
          <w:szCs w:val="23"/>
        </w:rPr>
        <w:t>Zamawiający dopuszcza składanie</w:t>
      </w:r>
      <w:r w:rsidR="009E02B0" w:rsidRPr="008E6EA0">
        <w:rPr>
          <w:rFonts w:ascii="Times New Roman" w:hAnsi="Times New Roman"/>
          <w:b/>
          <w:sz w:val="23"/>
          <w:szCs w:val="23"/>
        </w:rPr>
        <w:t xml:space="preserve"> </w:t>
      </w:r>
      <w:r w:rsidR="00624ABC">
        <w:rPr>
          <w:rFonts w:ascii="Times New Roman" w:hAnsi="Times New Roman"/>
          <w:b/>
          <w:sz w:val="23"/>
          <w:szCs w:val="23"/>
        </w:rPr>
        <w:t xml:space="preserve">ofert częściowych </w:t>
      </w:r>
      <w:r w:rsidR="00624ABC" w:rsidRPr="007411D4">
        <w:rPr>
          <w:rFonts w:ascii="Times New Roman" w:hAnsi="Times New Roman"/>
          <w:b/>
          <w:sz w:val="23"/>
          <w:szCs w:val="23"/>
        </w:rPr>
        <w:t>na dowolną ilość części.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3969CE"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3969CE"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3969CE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3969CE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 w:rsidR="007116F8"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="003969CE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 w:rsidR="003969CE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3969CE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="003969CE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3969CE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3969CE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lastRenderedPageBreak/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3969CE"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 w:rsidSect="00C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859F0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7761C"/>
    <w:rsid w:val="00487D60"/>
    <w:rsid w:val="004A380C"/>
    <w:rsid w:val="004E43EE"/>
    <w:rsid w:val="00524AFA"/>
    <w:rsid w:val="005262AC"/>
    <w:rsid w:val="005449F8"/>
    <w:rsid w:val="00545FA9"/>
    <w:rsid w:val="00565AB6"/>
    <w:rsid w:val="005E3735"/>
    <w:rsid w:val="005E3A99"/>
    <w:rsid w:val="00624ABC"/>
    <w:rsid w:val="00690B28"/>
    <w:rsid w:val="00692CC7"/>
    <w:rsid w:val="006A0960"/>
    <w:rsid w:val="006B379E"/>
    <w:rsid w:val="006D0146"/>
    <w:rsid w:val="006F0D4D"/>
    <w:rsid w:val="007116F8"/>
    <w:rsid w:val="00743F9B"/>
    <w:rsid w:val="00767C16"/>
    <w:rsid w:val="007B7A10"/>
    <w:rsid w:val="007C602D"/>
    <w:rsid w:val="007D5145"/>
    <w:rsid w:val="008312B4"/>
    <w:rsid w:val="00847133"/>
    <w:rsid w:val="00855A19"/>
    <w:rsid w:val="00887477"/>
    <w:rsid w:val="0089060B"/>
    <w:rsid w:val="008935D0"/>
    <w:rsid w:val="008E2288"/>
    <w:rsid w:val="008E6EA0"/>
    <w:rsid w:val="008E7A9D"/>
    <w:rsid w:val="008F4087"/>
    <w:rsid w:val="0090616D"/>
    <w:rsid w:val="009254C0"/>
    <w:rsid w:val="00926CDF"/>
    <w:rsid w:val="0093504F"/>
    <w:rsid w:val="00937682"/>
    <w:rsid w:val="009578DE"/>
    <w:rsid w:val="00963237"/>
    <w:rsid w:val="0097459F"/>
    <w:rsid w:val="00977DED"/>
    <w:rsid w:val="0099029D"/>
    <w:rsid w:val="009D0BF9"/>
    <w:rsid w:val="009D495E"/>
    <w:rsid w:val="009E02B0"/>
    <w:rsid w:val="009E7CFC"/>
    <w:rsid w:val="00A1268E"/>
    <w:rsid w:val="00A84941"/>
    <w:rsid w:val="00A96B3B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4443B"/>
    <w:rsid w:val="00C66C6E"/>
    <w:rsid w:val="00C74417"/>
    <w:rsid w:val="00C83FCB"/>
    <w:rsid w:val="00CC27F9"/>
    <w:rsid w:val="00CC52FB"/>
    <w:rsid w:val="00D04206"/>
    <w:rsid w:val="00D11478"/>
    <w:rsid w:val="00D12FEF"/>
    <w:rsid w:val="00D277FE"/>
    <w:rsid w:val="00D30FFD"/>
    <w:rsid w:val="00DC4F03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67070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0C0B"/>
  <w15:docId w15:val="{BC49B1A2-C712-4669-AE97-471482E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3</cp:revision>
  <cp:lastPrinted>2022-03-22T13:46:00Z</cp:lastPrinted>
  <dcterms:created xsi:type="dcterms:W3CDTF">2024-04-15T11:48:00Z</dcterms:created>
  <dcterms:modified xsi:type="dcterms:W3CDTF">2024-04-15T12:12:00Z</dcterms:modified>
</cp:coreProperties>
</file>