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AA3337">
      <w:pPr>
        <w:pStyle w:val="Akapitzlist"/>
        <w:numPr>
          <w:ilvl w:val="0"/>
          <w:numId w:val="7"/>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2868531E" w:rsidR="00C441D5" w:rsidRPr="00C441D5" w:rsidRDefault="008758C4" w:rsidP="00AA3337">
      <w:pPr>
        <w:pStyle w:val="Akapitzlist"/>
        <w:numPr>
          <w:ilvl w:val="0"/>
          <w:numId w:val="7"/>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955098">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29691EDB" w14:textId="53FFD0CD" w:rsidR="00864CDD" w:rsidRPr="00FF18BE" w:rsidRDefault="00864CDD" w:rsidP="00AA3337">
      <w:pPr>
        <w:numPr>
          <w:ilvl w:val="0"/>
          <w:numId w:val="8"/>
        </w:numPr>
        <w:suppressAutoHyphens/>
        <w:spacing w:after="0" w:line="276" w:lineRule="auto"/>
        <w:ind w:left="1134"/>
        <w:jc w:val="both"/>
        <w:rPr>
          <w:rFonts w:ascii="Times New Roman" w:hAnsi="Times New Roman" w:cs="Times New Roman"/>
          <w:sz w:val="23"/>
          <w:szCs w:val="23"/>
        </w:rPr>
      </w:pPr>
      <w:r w:rsidRPr="00FF18BE">
        <w:rPr>
          <w:rFonts w:ascii="Times New Roman" w:hAnsi="Times New Roman" w:cs="Times New Roman"/>
          <w:sz w:val="23"/>
          <w:szCs w:val="23"/>
        </w:rPr>
        <w:t xml:space="preserve">W ramach części </w:t>
      </w:r>
      <w:r w:rsidR="0068490B">
        <w:rPr>
          <w:rFonts w:ascii="Times New Roman" w:hAnsi="Times New Roman" w:cs="Times New Roman"/>
          <w:sz w:val="23"/>
          <w:szCs w:val="23"/>
        </w:rPr>
        <w:t>1</w:t>
      </w:r>
      <w:r w:rsidRPr="00FF18BE">
        <w:rPr>
          <w:rFonts w:ascii="Times New Roman" w:hAnsi="Times New Roman" w:cs="Times New Roman"/>
          <w:sz w:val="23"/>
          <w:szCs w:val="23"/>
        </w:rPr>
        <w:t xml:space="preserve">: </w:t>
      </w:r>
      <w:r>
        <w:rPr>
          <w:rFonts w:ascii="Times New Roman" w:eastAsia="Calibri" w:hAnsi="Times New Roman" w:cs="Times New Roman"/>
          <w:sz w:val="24"/>
          <w:szCs w:val="24"/>
        </w:rPr>
        <w:t>Stadiometr przenośny</w:t>
      </w:r>
      <w:r w:rsidRPr="009428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15 szt.</w:t>
      </w:r>
    </w:p>
    <w:p w14:paraId="40D1930C" w14:textId="753C239D" w:rsidR="00864CDD" w:rsidRPr="00864CDD" w:rsidRDefault="00864CDD" w:rsidP="00AA3337">
      <w:pPr>
        <w:numPr>
          <w:ilvl w:val="0"/>
          <w:numId w:val="8"/>
        </w:numPr>
        <w:suppressAutoHyphens/>
        <w:spacing w:after="0" w:line="276" w:lineRule="auto"/>
        <w:ind w:left="1134"/>
        <w:jc w:val="both"/>
        <w:rPr>
          <w:rFonts w:ascii="Times New Roman" w:hAnsi="Times New Roman" w:cs="Times New Roman"/>
          <w:b/>
          <w:sz w:val="23"/>
          <w:szCs w:val="23"/>
        </w:rPr>
      </w:pPr>
      <w:r w:rsidRPr="00FF18BE">
        <w:rPr>
          <w:rFonts w:ascii="Times New Roman" w:hAnsi="Times New Roman" w:cs="Times New Roman"/>
          <w:sz w:val="23"/>
          <w:szCs w:val="23"/>
        </w:rPr>
        <w:t xml:space="preserve">W ramach części </w:t>
      </w:r>
      <w:r w:rsidR="0068490B">
        <w:rPr>
          <w:rFonts w:ascii="Times New Roman" w:hAnsi="Times New Roman" w:cs="Times New Roman"/>
          <w:sz w:val="23"/>
          <w:szCs w:val="23"/>
        </w:rPr>
        <w:t>2</w:t>
      </w:r>
      <w:r w:rsidRPr="00FF18BE">
        <w:rPr>
          <w:rFonts w:ascii="Times New Roman" w:hAnsi="Times New Roman" w:cs="Times New Roman"/>
          <w:sz w:val="23"/>
          <w:szCs w:val="23"/>
        </w:rPr>
        <w:t xml:space="preserve">: </w:t>
      </w:r>
      <w:r>
        <w:rPr>
          <w:rFonts w:ascii="Times New Roman" w:hAnsi="Times New Roman" w:cs="Times New Roman"/>
          <w:sz w:val="24"/>
          <w:szCs w:val="24"/>
        </w:rPr>
        <w:t xml:space="preserve">Plurimetr Rippsteina </w:t>
      </w:r>
      <w:r>
        <w:rPr>
          <w:rFonts w:ascii="Times New Roman" w:hAnsi="Times New Roman" w:cs="Times New Roman"/>
          <w:b/>
          <w:sz w:val="24"/>
          <w:szCs w:val="24"/>
        </w:rPr>
        <w:t>- 15</w:t>
      </w:r>
      <w:r w:rsidRPr="009A58A6">
        <w:rPr>
          <w:rFonts w:ascii="Times New Roman" w:hAnsi="Times New Roman" w:cs="Times New Roman"/>
          <w:b/>
          <w:sz w:val="24"/>
          <w:szCs w:val="24"/>
        </w:rPr>
        <w:t xml:space="preserve"> </w:t>
      </w:r>
      <w:r>
        <w:rPr>
          <w:rFonts w:ascii="Times New Roman" w:hAnsi="Times New Roman" w:cs="Times New Roman"/>
          <w:b/>
          <w:sz w:val="24"/>
          <w:szCs w:val="24"/>
        </w:rPr>
        <w:t>szt.</w:t>
      </w:r>
    </w:p>
    <w:p w14:paraId="530746AF" w14:textId="735C515B" w:rsidR="00864CDD" w:rsidRPr="00864CDD" w:rsidRDefault="00864CDD" w:rsidP="00AA3337">
      <w:pPr>
        <w:numPr>
          <w:ilvl w:val="0"/>
          <w:numId w:val="8"/>
        </w:numPr>
        <w:suppressAutoHyphens/>
        <w:spacing w:after="0" w:line="276" w:lineRule="auto"/>
        <w:ind w:left="1134"/>
        <w:jc w:val="both"/>
        <w:rPr>
          <w:rFonts w:ascii="Times New Roman" w:hAnsi="Times New Roman" w:cs="Times New Roman"/>
          <w:b/>
          <w:sz w:val="23"/>
          <w:szCs w:val="23"/>
        </w:rPr>
      </w:pPr>
      <w:r w:rsidRPr="00FF18BE">
        <w:rPr>
          <w:rFonts w:ascii="Times New Roman" w:hAnsi="Times New Roman" w:cs="Times New Roman"/>
          <w:sz w:val="23"/>
          <w:szCs w:val="23"/>
        </w:rPr>
        <w:t xml:space="preserve">W ramach części </w:t>
      </w:r>
      <w:r w:rsidR="0068490B">
        <w:rPr>
          <w:rFonts w:ascii="Times New Roman" w:hAnsi="Times New Roman" w:cs="Times New Roman"/>
          <w:sz w:val="23"/>
          <w:szCs w:val="23"/>
        </w:rPr>
        <w:t>3</w:t>
      </w:r>
      <w:r w:rsidRPr="00FF18BE">
        <w:rPr>
          <w:rFonts w:ascii="Times New Roman" w:hAnsi="Times New Roman" w:cs="Times New Roman"/>
          <w:sz w:val="23"/>
          <w:szCs w:val="23"/>
        </w:rPr>
        <w:t xml:space="preserve">: </w:t>
      </w:r>
      <w:r>
        <w:rPr>
          <w:rFonts w:ascii="Times New Roman" w:hAnsi="Times New Roman" w:cs="Times New Roman"/>
          <w:sz w:val="24"/>
          <w:szCs w:val="24"/>
        </w:rPr>
        <w:t xml:space="preserve">Zestaw FMS </w:t>
      </w:r>
      <w:r>
        <w:rPr>
          <w:rFonts w:ascii="Times New Roman" w:hAnsi="Times New Roman" w:cs="Times New Roman"/>
          <w:b/>
          <w:sz w:val="24"/>
          <w:szCs w:val="24"/>
        </w:rPr>
        <w:t>- 15</w:t>
      </w:r>
      <w:r w:rsidRPr="009A58A6">
        <w:rPr>
          <w:rFonts w:ascii="Times New Roman" w:hAnsi="Times New Roman" w:cs="Times New Roman"/>
          <w:b/>
          <w:sz w:val="24"/>
          <w:szCs w:val="24"/>
        </w:rPr>
        <w:t xml:space="preserve"> </w:t>
      </w:r>
      <w:r>
        <w:rPr>
          <w:rFonts w:ascii="Times New Roman" w:hAnsi="Times New Roman" w:cs="Times New Roman"/>
          <w:b/>
          <w:sz w:val="24"/>
          <w:szCs w:val="24"/>
        </w:rPr>
        <w:t>szt.</w:t>
      </w:r>
    </w:p>
    <w:p w14:paraId="0FBBA3B2" w14:textId="0E257B5E" w:rsidR="00864CDD" w:rsidRPr="00FF18BE" w:rsidRDefault="00864CDD" w:rsidP="00AA3337">
      <w:pPr>
        <w:numPr>
          <w:ilvl w:val="0"/>
          <w:numId w:val="8"/>
        </w:numPr>
        <w:suppressAutoHyphens/>
        <w:spacing w:after="0" w:line="276" w:lineRule="auto"/>
        <w:ind w:left="1134"/>
        <w:jc w:val="both"/>
        <w:rPr>
          <w:rFonts w:ascii="Times New Roman" w:hAnsi="Times New Roman" w:cs="Times New Roman"/>
          <w:b/>
          <w:sz w:val="23"/>
          <w:szCs w:val="23"/>
        </w:rPr>
      </w:pPr>
      <w:r w:rsidRPr="00FF18BE">
        <w:rPr>
          <w:rFonts w:ascii="Times New Roman" w:hAnsi="Times New Roman" w:cs="Times New Roman"/>
          <w:sz w:val="23"/>
          <w:szCs w:val="23"/>
        </w:rPr>
        <w:t xml:space="preserve">W ramach części </w:t>
      </w:r>
      <w:r w:rsidR="0068490B">
        <w:rPr>
          <w:rFonts w:ascii="Times New Roman" w:hAnsi="Times New Roman" w:cs="Times New Roman"/>
          <w:sz w:val="23"/>
          <w:szCs w:val="23"/>
        </w:rPr>
        <w:t>4</w:t>
      </w:r>
      <w:r w:rsidRPr="00FF18BE">
        <w:rPr>
          <w:rFonts w:ascii="Times New Roman" w:hAnsi="Times New Roman" w:cs="Times New Roman"/>
          <w:sz w:val="23"/>
          <w:szCs w:val="23"/>
        </w:rPr>
        <w:t xml:space="preserve">: </w:t>
      </w:r>
      <w:r>
        <w:rPr>
          <w:rFonts w:ascii="Times New Roman" w:hAnsi="Times New Roman" w:cs="Times New Roman"/>
          <w:sz w:val="24"/>
          <w:szCs w:val="24"/>
        </w:rPr>
        <w:t xml:space="preserve">Dynamometr </w:t>
      </w:r>
      <w:r>
        <w:rPr>
          <w:rFonts w:ascii="Times New Roman" w:hAnsi="Times New Roman" w:cs="Times New Roman"/>
          <w:b/>
          <w:sz w:val="24"/>
          <w:szCs w:val="24"/>
        </w:rPr>
        <w:t>- 15</w:t>
      </w:r>
      <w:r w:rsidRPr="009A58A6">
        <w:rPr>
          <w:rFonts w:ascii="Times New Roman" w:hAnsi="Times New Roman" w:cs="Times New Roman"/>
          <w:b/>
          <w:sz w:val="24"/>
          <w:szCs w:val="24"/>
        </w:rPr>
        <w:t xml:space="preserve"> </w:t>
      </w:r>
      <w:r>
        <w:rPr>
          <w:rFonts w:ascii="Times New Roman" w:hAnsi="Times New Roman" w:cs="Times New Roman"/>
          <w:b/>
          <w:sz w:val="24"/>
          <w:szCs w:val="24"/>
        </w:rPr>
        <w:t>szt.</w:t>
      </w:r>
    </w:p>
    <w:p w14:paraId="430304E2" w14:textId="77777777" w:rsidR="00864CDD" w:rsidRPr="00FF18BE" w:rsidRDefault="00864CDD" w:rsidP="00864CDD">
      <w:pPr>
        <w:spacing w:line="276" w:lineRule="auto"/>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2CF0B0E5" w14:textId="657E6ECC" w:rsidR="00C426F7" w:rsidRPr="00D82AB5" w:rsidRDefault="00C426F7" w:rsidP="00AA3337">
      <w:pPr>
        <w:pStyle w:val="Akapitzlist"/>
        <w:numPr>
          <w:ilvl w:val="0"/>
          <w:numId w:val="7"/>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2D5FB6D" w:rsidR="00EF47A3" w:rsidRPr="009C38CD" w:rsidRDefault="00C717CC" w:rsidP="00AA3337">
      <w:pPr>
        <w:numPr>
          <w:ilvl w:val="0"/>
          <w:numId w:val="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0080330C" w:rsidRPr="00FF18BE">
        <w:rPr>
          <w:rFonts w:ascii="Times New Roman" w:hAnsi="Times New Roman" w:cs="Times New Roman"/>
          <w:color w:val="FF0000"/>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r w:rsidR="0080330C" w:rsidRPr="0080330C">
        <w:rPr>
          <w:rFonts w:ascii="Times New Roman" w:hAnsi="Times New Roman" w:cs="Times New Roman"/>
          <w:color w:val="FF0000"/>
          <w:sz w:val="23"/>
          <w:szCs w:val="23"/>
        </w:rPr>
        <w:t xml:space="preserve"> </w:t>
      </w:r>
      <w:r w:rsidR="0080330C">
        <w:rPr>
          <w:rFonts w:ascii="Times New Roman" w:hAnsi="Times New Roman" w:cs="Times New Roman"/>
          <w:color w:val="FF0000"/>
          <w:sz w:val="23"/>
          <w:szCs w:val="23"/>
        </w:rPr>
        <w:t xml:space="preserve">* </w:t>
      </w:r>
      <w:r w:rsidR="0080330C" w:rsidRPr="00FF18BE">
        <w:rPr>
          <w:rFonts w:ascii="Times New Roman" w:hAnsi="Times New Roman" w:cs="Times New Roman"/>
          <w:color w:val="FF0000"/>
          <w:sz w:val="23"/>
          <w:szCs w:val="23"/>
        </w:rPr>
        <w:t>w zakresie przedmiotu umowy zostanie on wskazany zgodnie z ofertą wykonawcy</w:t>
      </w:r>
    </w:p>
    <w:p w14:paraId="15985C0E" w14:textId="3B1F98A8" w:rsidR="00C717CC" w:rsidRPr="00EF47A3" w:rsidRDefault="00C717CC" w:rsidP="00AA3337">
      <w:pPr>
        <w:numPr>
          <w:ilvl w:val="0"/>
          <w:numId w:val="2"/>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AA3337">
      <w:pPr>
        <w:pStyle w:val="Akapitzlist"/>
        <w:numPr>
          <w:ilvl w:val="0"/>
          <w:numId w:val="2"/>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AA3337">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AA3337">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AA3337">
      <w:pPr>
        <w:numPr>
          <w:ilvl w:val="0"/>
          <w:numId w:val="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AA3337">
      <w:pPr>
        <w:numPr>
          <w:ilvl w:val="0"/>
          <w:numId w:val="2"/>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AA3337">
      <w:pPr>
        <w:pStyle w:val="Tekstpodstawowy"/>
        <w:widowControl w:val="0"/>
        <w:numPr>
          <w:ilvl w:val="0"/>
          <w:numId w:val="2"/>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AA3337">
      <w:pPr>
        <w:pStyle w:val="Tekstpodstawowy"/>
        <w:widowControl w:val="0"/>
        <w:numPr>
          <w:ilvl w:val="0"/>
          <w:numId w:val="2"/>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AA3337">
      <w:pPr>
        <w:pStyle w:val="Tekstpodstawowy"/>
        <w:widowControl w:val="0"/>
        <w:numPr>
          <w:ilvl w:val="0"/>
          <w:numId w:val="2"/>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AA3337">
      <w:pPr>
        <w:pStyle w:val="Tekstpodstawowy"/>
        <w:widowControl w:val="0"/>
        <w:numPr>
          <w:ilvl w:val="0"/>
          <w:numId w:val="2"/>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AA3337">
      <w:pPr>
        <w:pStyle w:val="Tekstpodstawowy"/>
        <w:widowControl w:val="0"/>
        <w:numPr>
          <w:ilvl w:val="0"/>
          <w:numId w:val="2"/>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BA0FCFF" w14:textId="77777777" w:rsidR="00864CDD" w:rsidRPr="00FF18BE" w:rsidRDefault="00864CDD" w:rsidP="00AA3337">
      <w:pPr>
        <w:pStyle w:val="Akapitzlist"/>
        <w:numPr>
          <w:ilvl w:val="0"/>
          <w:numId w:val="1"/>
        </w:numPr>
        <w:spacing w:after="0" w:line="276" w:lineRule="auto"/>
        <w:ind w:left="709" w:hanging="425"/>
        <w:jc w:val="both"/>
        <w:rPr>
          <w:rFonts w:ascii="Times New Roman" w:hAnsi="Times New Roman" w:cs="Times New Roman"/>
          <w:color w:val="FF0000"/>
          <w:sz w:val="23"/>
          <w:szCs w:val="23"/>
        </w:rPr>
      </w:pPr>
      <w:r w:rsidRPr="00FF18BE">
        <w:rPr>
          <w:rFonts w:ascii="Times New Roman" w:hAnsi="Times New Roman" w:cs="Times New Roman"/>
          <w:sz w:val="23"/>
          <w:szCs w:val="23"/>
        </w:rPr>
        <w:t xml:space="preserve">Cena przedmiotu zamówienia określonego w §1 ust. 2 lit … wynosi  …………… netto, wraz z podatkiem VAT w stawce …… %, co stanowi kwotę ……………., łącznie brutto ………………… (słownie: ….. złotych 00/100). </w:t>
      </w:r>
    </w:p>
    <w:p w14:paraId="3A167524" w14:textId="77777777" w:rsidR="00864CDD" w:rsidRPr="00FF18BE" w:rsidRDefault="00864CDD" w:rsidP="00864CDD">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 zostanie uzupełniony/powielone zgodnie z ofertą wybranego wykonawcy</w:t>
      </w:r>
    </w:p>
    <w:p w14:paraId="0A98A9E4" w14:textId="77777777" w:rsidR="00864CDD" w:rsidRPr="00FF18BE" w:rsidRDefault="00864CDD" w:rsidP="00864CDD">
      <w:pPr>
        <w:pStyle w:val="Akapitzlist"/>
        <w:spacing w:line="276" w:lineRule="auto"/>
        <w:ind w:left="709"/>
        <w:jc w:val="both"/>
        <w:rPr>
          <w:rFonts w:ascii="Times New Roman" w:hAnsi="Times New Roman" w:cs="Times New Roman"/>
          <w:sz w:val="23"/>
          <w:szCs w:val="23"/>
        </w:rPr>
      </w:pPr>
      <w:r w:rsidRPr="00FF18BE">
        <w:rPr>
          <w:rFonts w:ascii="Times New Roman" w:hAnsi="Times New Roman" w:cs="Times New Roman"/>
          <w:sz w:val="23"/>
          <w:szCs w:val="23"/>
        </w:rPr>
        <w:t>Łączne wynagrodzenie wykonawcy za dostarczenie rzeczy określonych w §1 ust.</w:t>
      </w:r>
      <w:r w:rsidRPr="00FF18BE">
        <w:rPr>
          <w:rFonts w:ascii="Times New Roman" w:hAnsi="Times New Roman" w:cs="Times New Roman"/>
          <w:color w:val="FF0000"/>
          <w:sz w:val="23"/>
          <w:szCs w:val="23"/>
        </w:rPr>
        <w:t xml:space="preserve"> </w:t>
      </w:r>
      <w:r w:rsidRPr="00FF18BE">
        <w:rPr>
          <w:rFonts w:ascii="Times New Roman" w:hAnsi="Times New Roman" w:cs="Times New Roman"/>
          <w:sz w:val="23"/>
          <w:szCs w:val="23"/>
        </w:rPr>
        <w:t>2 lit ….. wyniesie ………………. netto, VAT …………………., brutto ……………….</w:t>
      </w:r>
    </w:p>
    <w:p w14:paraId="1DBA5211" w14:textId="77777777" w:rsidR="00864CDD" w:rsidRPr="00FF18BE" w:rsidRDefault="00864CDD" w:rsidP="00864CDD">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*w przypadku złożenia oferty na dwie części zamówienia.</w:t>
      </w:r>
    </w:p>
    <w:p w14:paraId="2B070821" w14:textId="0F076F3D" w:rsidR="00EF47A3" w:rsidRPr="009C38CD" w:rsidRDefault="001D037B" w:rsidP="00AA3337">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AA3337">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AA3337">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AA3337">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AA3337">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AA3337">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AA3337">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2212145D" w:rsidR="005D7B9B" w:rsidRPr="00D82AB5" w:rsidRDefault="005D7B9B" w:rsidP="00AA3337">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w:t>
      </w:r>
      <w:r w:rsidRPr="00D82AB5">
        <w:rPr>
          <w:rFonts w:ascii="Times New Roman" w:hAnsi="Times New Roman" w:cs="Times New Roman"/>
          <w:sz w:val="23"/>
          <w:szCs w:val="23"/>
        </w:rPr>
        <w:lastRenderedPageBreak/>
        <w:t xml:space="preserve">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955098">
        <w:rPr>
          <w:rFonts w:ascii="Times New Roman" w:hAnsi="Times New Roman" w:cs="Times New Roman"/>
          <w:sz w:val="23"/>
          <w:szCs w:val="23"/>
        </w:rPr>
        <w:t>2023 r. poz. 2488</w:t>
      </w:r>
      <w:r w:rsidR="0074034B">
        <w:rPr>
          <w:rFonts w:ascii="Times New Roman" w:hAnsi="Times New Roman" w:cs="Times New Roman"/>
          <w:sz w:val="23"/>
          <w:szCs w:val="23"/>
        </w:rPr>
        <w:t xml:space="preserve"> </w:t>
      </w:r>
      <w:r w:rsidR="00955098">
        <w:rPr>
          <w:rFonts w:ascii="Times New Roman" w:hAnsi="Times New Roman" w:cs="Times New Roman"/>
          <w:sz w:val="23"/>
          <w:szCs w:val="23"/>
        </w:rPr>
        <w:t>z póź</w:t>
      </w:r>
      <w:r w:rsidRPr="00D82AB5">
        <w:rPr>
          <w:rFonts w:ascii="Times New Roman" w:hAnsi="Times New Roman" w:cs="Times New Roman"/>
          <w:sz w:val="23"/>
          <w:szCs w:val="23"/>
        </w:rPr>
        <w:t>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20B7638B" w:rsidR="005D7B9B" w:rsidRPr="00D82AB5" w:rsidRDefault="005D7B9B" w:rsidP="00AA3337">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955098">
        <w:rPr>
          <w:rStyle w:val="cf01"/>
          <w:rFonts w:ascii="Times New Roman" w:hAnsi="Times New Roman" w:cs="Times New Roman"/>
          <w:sz w:val="23"/>
          <w:szCs w:val="23"/>
        </w:rPr>
        <w:t>4</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955098">
        <w:rPr>
          <w:rStyle w:val="cf01"/>
          <w:rFonts w:ascii="Times New Roman" w:hAnsi="Times New Roman" w:cs="Times New Roman"/>
          <w:sz w:val="23"/>
          <w:szCs w:val="23"/>
        </w:rPr>
        <w:t>361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AA3337">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AA3337">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AA3337">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AA3337">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AA3337">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AA3337">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w:t>
      </w:r>
      <w:r w:rsidRPr="00D82AB5">
        <w:rPr>
          <w:rFonts w:ascii="Times New Roman" w:hAnsi="Times New Roman" w:cs="Times New Roman"/>
          <w:sz w:val="23"/>
          <w:szCs w:val="23"/>
        </w:rPr>
        <w:lastRenderedPageBreak/>
        <w:t>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AA3337">
      <w:pPr>
        <w:pStyle w:val="Akapitzlist"/>
        <w:numPr>
          <w:ilvl w:val="0"/>
          <w:numId w:val="4"/>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6E1CA43B"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§5</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AA3337">
      <w:pPr>
        <w:numPr>
          <w:ilvl w:val="0"/>
          <w:numId w:val="4"/>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715FC074"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B95A01">
        <w:rPr>
          <w:rFonts w:ascii="Times New Roman" w:hAnsi="Times New Roman" w:cs="Times New Roman"/>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7A7507A4"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sidR="00955098">
        <w:rPr>
          <w:rFonts w:ascii="Times New Roman" w:hAnsi="Times New Roman" w:cs="Times New Roman"/>
          <w:b/>
          <w:sz w:val="23"/>
          <w:szCs w:val="23"/>
        </w:rPr>
        <w:t>do 14</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AA3337">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6FEF08C8" w14:textId="1133B3A0" w:rsidR="00864CDD" w:rsidRDefault="00C71E31" w:rsidP="006E5E33">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bookmarkStart w:id="0" w:name="_GoBack"/>
      <w:bookmarkEnd w:id="0"/>
      <w:r w:rsidR="00864CDD">
        <w:rPr>
          <w:rFonts w:ascii="Times New Roman" w:hAnsi="Times New Roman" w:cs="Times New Roman"/>
          <w:bCs/>
          <w:sz w:val="24"/>
          <w:szCs w:val="24"/>
        </w:rPr>
        <w:br w:type="page"/>
      </w:r>
    </w:p>
    <w:p w14:paraId="1A693412" w14:textId="45580E72" w:rsidR="004C0BAE" w:rsidRPr="00864CDD" w:rsidRDefault="00864CDD" w:rsidP="00864CDD">
      <w:pPr>
        <w:widowControl w:val="0"/>
        <w:spacing w:line="276" w:lineRule="auto"/>
        <w:jc w:val="right"/>
        <w:rPr>
          <w:rFonts w:ascii="Times New Roman" w:hAnsi="Times New Roman" w:cs="Times New Roman"/>
          <w:b/>
          <w:bCs/>
          <w:sz w:val="24"/>
          <w:szCs w:val="24"/>
        </w:rPr>
      </w:pPr>
      <w:r w:rsidRPr="00864CDD">
        <w:rPr>
          <w:rFonts w:ascii="Times New Roman" w:hAnsi="Times New Roman" w:cs="Times New Roman"/>
          <w:b/>
          <w:bCs/>
          <w:sz w:val="24"/>
          <w:szCs w:val="24"/>
        </w:rPr>
        <w:lastRenderedPageBreak/>
        <w:t>Załącznik nr 1</w:t>
      </w:r>
    </w:p>
    <w:p w14:paraId="1BA1E508" w14:textId="77777777" w:rsidR="0068490B" w:rsidRPr="00F416DF" w:rsidRDefault="0068490B" w:rsidP="0068490B">
      <w:pPr>
        <w:spacing w:line="240" w:lineRule="auto"/>
        <w:jc w:val="center"/>
        <w:rPr>
          <w:rFonts w:ascii="Times New Roman" w:hAnsi="Times New Roman" w:cs="Times New Roman"/>
          <w:b/>
          <w:color w:val="000000" w:themeColor="text1"/>
          <w:sz w:val="23"/>
          <w:szCs w:val="23"/>
        </w:rPr>
      </w:pPr>
      <w:r w:rsidRPr="00F416DF">
        <w:rPr>
          <w:rFonts w:ascii="Times New Roman" w:hAnsi="Times New Roman" w:cs="Times New Roman"/>
          <w:b/>
          <w:color w:val="000000" w:themeColor="text1"/>
          <w:sz w:val="23"/>
          <w:szCs w:val="23"/>
        </w:rPr>
        <w:t>OPIS PRZEDMIOTU ZAMÓWIENIA</w:t>
      </w:r>
    </w:p>
    <w:p w14:paraId="2CDC2E63" w14:textId="77777777" w:rsidR="0068490B" w:rsidRPr="00F416DF" w:rsidRDefault="0068490B" w:rsidP="0068490B">
      <w:pPr>
        <w:pStyle w:val="Bezodstpw"/>
        <w:jc w:val="center"/>
        <w:rPr>
          <w:rFonts w:ascii="Times New Roman" w:hAnsi="Times New Roman"/>
          <w:b/>
          <w:sz w:val="23"/>
          <w:szCs w:val="23"/>
        </w:rPr>
      </w:pPr>
      <w:r w:rsidRPr="001757D0">
        <w:rPr>
          <w:rFonts w:ascii="Times New Roman" w:hAnsi="Times New Roman"/>
          <w:b/>
        </w:rPr>
        <w:t xml:space="preserve">Dostawa </w:t>
      </w:r>
      <w:r>
        <w:rPr>
          <w:rFonts w:ascii="Times New Roman" w:hAnsi="Times New Roman"/>
          <w:b/>
        </w:rPr>
        <w:t xml:space="preserve">przyrządów i narzędzi pomiarowych </w:t>
      </w:r>
      <w:r>
        <w:rPr>
          <w:rFonts w:ascii="Times New Roman" w:hAnsi="Times New Roman"/>
          <w:b/>
          <w:sz w:val="23"/>
          <w:szCs w:val="23"/>
        </w:rPr>
        <w:t>w ramach projektu Nauka dla Społeczeństwa II pn. ,,Deficyty nie są ograniczeniem – adaptowana aktywność fizyczna szansą dla każdego ucznia”</w:t>
      </w:r>
    </w:p>
    <w:p w14:paraId="15EC5493" w14:textId="77777777" w:rsidR="0068490B" w:rsidRPr="00F416DF" w:rsidRDefault="0068490B" w:rsidP="0068490B">
      <w:pPr>
        <w:spacing w:after="0"/>
        <w:jc w:val="both"/>
        <w:rPr>
          <w:rFonts w:ascii="Times New Roman" w:hAnsi="Times New Roman" w:cs="Times New Roman"/>
          <w:sz w:val="23"/>
          <w:szCs w:val="23"/>
        </w:rPr>
      </w:pPr>
    </w:p>
    <w:p w14:paraId="26753F41" w14:textId="77777777" w:rsidR="0068490B" w:rsidRPr="00F416DF" w:rsidRDefault="0068490B" w:rsidP="0068490B">
      <w:pPr>
        <w:spacing w:after="0"/>
        <w:ind w:firstLine="709"/>
        <w:jc w:val="both"/>
        <w:rPr>
          <w:rFonts w:ascii="Times New Roman" w:hAnsi="Times New Roman" w:cs="Times New Roman"/>
          <w:sz w:val="23"/>
          <w:szCs w:val="23"/>
        </w:rPr>
      </w:pPr>
      <w:r w:rsidRPr="00F416DF">
        <w:rPr>
          <w:rFonts w:ascii="Times New Roman" w:hAnsi="Times New Roman" w:cs="Times New Roman"/>
          <w:sz w:val="23"/>
          <w:szCs w:val="23"/>
        </w:rPr>
        <w:t>Przedmiotem zamówienia jest zakup i dostawa przyrządów i narzędzi pomiarowych niezbędnych do realizacji zadań w ramach projektu Nauka dla Społeczeństwa II pn. „Deficyty nie są ograniczeniem – adaptowana aktywność fizyczne szansą dla każdego ucznia”:</w:t>
      </w:r>
    </w:p>
    <w:p w14:paraId="7B086EC3" w14:textId="77777777" w:rsidR="0068490B" w:rsidRPr="00F416DF" w:rsidRDefault="0068490B" w:rsidP="0068490B">
      <w:pPr>
        <w:ind w:firstLine="708"/>
        <w:jc w:val="both"/>
        <w:rPr>
          <w:rFonts w:ascii="Times New Roman" w:hAnsi="Times New Roman" w:cs="Times New Roman"/>
          <w:sz w:val="23"/>
          <w:szCs w:val="23"/>
        </w:rPr>
      </w:pPr>
    </w:p>
    <w:p w14:paraId="0D8E19FE"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 xml:space="preserve">Część 1 </w:t>
      </w:r>
    </w:p>
    <w:p w14:paraId="1F87CF29"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Stadiometr przenośny – 15 szt.</w:t>
      </w:r>
    </w:p>
    <w:p w14:paraId="38231FFA" w14:textId="77777777" w:rsidR="0068490B" w:rsidRPr="00F416DF" w:rsidRDefault="0068490B" w:rsidP="00AA3337">
      <w:pPr>
        <w:pStyle w:val="Akapitzlist"/>
        <w:numPr>
          <w:ilvl w:val="0"/>
          <w:numId w:val="9"/>
        </w:numPr>
        <w:rPr>
          <w:rFonts w:ascii="Times New Roman" w:hAnsi="Times New Roman" w:cs="Times New Roman"/>
          <w:sz w:val="23"/>
          <w:szCs w:val="23"/>
        </w:rPr>
      </w:pPr>
      <w:r w:rsidRPr="00F416DF">
        <w:rPr>
          <w:rFonts w:ascii="Times New Roman" w:hAnsi="Times New Roman" w:cs="Times New Roman"/>
          <w:sz w:val="23"/>
          <w:szCs w:val="23"/>
        </w:rPr>
        <w:t>wzrostomierz elektroniczny ultradźwiękowy</w:t>
      </w:r>
    </w:p>
    <w:p w14:paraId="368E899F" w14:textId="77777777" w:rsidR="0068490B" w:rsidRPr="00F416DF" w:rsidRDefault="0068490B" w:rsidP="00AA3337">
      <w:pPr>
        <w:pStyle w:val="Akapitzlist"/>
        <w:numPr>
          <w:ilvl w:val="0"/>
          <w:numId w:val="9"/>
        </w:numPr>
        <w:rPr>
          <w:rFonts w:ascii="Times New Roman" w:hAnsi="Times New Roman" w:cs="Times New Roman"/>
          <w:sz w:val="23"/>
          <w:szCs w:val="23"/>
        </w:rPr>
      </w:pPr>
      <w:r>
        <w:rPr>
          <w:rFonts w:ascii="Times New Roman" w:hAnsi="Times New Roman" w:cs="Times New Roman"/>
          <w:sz w:val="23"/>
          <w:szCs w:val="23"/>
        </w:rPr>
        <w:t>d</w:t>
      </w:r>
      <w:r w:rsidRPr="00F416DF">
        <w:rPr>
          <w:rFonts w:ascii="Times New Roman" w:hAnsi="Times New Roman" w:cs="Times New Roman"/>
          <w:sz w:val="23"/>
          <w:szCs w:val="23"/>
        </w:rPr>
        <w:t>okładność pomiaru 1 mm</w:t>
      </w:r>
    </w:p>
    <w:p w14:paraId="15425D66" w14:textId="77777777" w:rsidR="0068490B" w:rsidRPr="00F416DF" w:rsidRDefault="0068490B" w:rsidP="00AA3337">
      <w:pPr>
        <w:pStyle w:val="Akapitzlist"/>
        <w:numPr>
          <w:ilvl w:val="0"/>
          <w:numId w:val="9"/>
        </w:numPr>
        <w:rPr>
          <w:rFonts w:ascii="Times New Roman" w:hAnsi="Times New Roman" w:cs="Times New Roman"/>
          <w:sz w:val="23"/>
          <w:szCs w:val="23"/>
        </w:rPr>
      </w:pPr>
      <w:r>
        <w:rPr>
          <w:rFonts w:ascii="Times New Roman" w:hAnsi="Times New Roman" w:cs="Times New Roman"/>
          <w:sz w:val="23"/>
          <w:szCs w:val="23"/>
        </w:rPr>
        <w:t>z</w:t>
      </w:r>
      <w:r w:rsidRPr="00F416DF">
        <w:rPr>
          <w:rFonts w:ascii="Times New Roman" w:hAnsi="Times New Roman" w:cs="Times New Roman"/>
          <w:sz w:val="23"/>
          <w:szCs w:val="23"/>
        </w:rPr>
        <w:t>akres pomiaru:  50-250 cm</w:t>
      </w:r>
    </w:p>
    <w:p w14:paraId="2E05D438" w14:textId="77777777" w:rsidR="0068490B" w:rsidRPr="00F416DF" w:rsidRDefault="0068490B" w:rsidP="00AA3337">
      <w:pPr>
        <w:pStyle w:val="Akapitzlist"/>
        <w:numPr>
          <w:ilvl w:val="0"/>
          <w:numId w:val="9"/>
        </w:numPr>
        <w:rPr>
          <w:rFonts w:ascii="Times New Roman" w:hAnsi="Times New Roman" w:cs="Times New Roman"/>
          <w:sz w:val="23"/>
          <w:szCs w:val="23"/>
        </w:rPr>
      </w:pPr>
      <w:r>
        <w:rPr>
          <w:rFonts w:ascii="Times New Roman" w:hAnsi="Times New Roman" w:cs="Times New Roman"/>
          <w:sz w:val="23"/>
          <w:szCs w:val="23"/>
        </w:rPr>
        <w:t>z</w:t>
      </w:r>
      <w:r w:rsidRPr="00F416DF">
        <w:rPr>
          <w:rFonts w:ascii="Times New Roman" w:hAnsi="Times New Roman" w:cs="Times New Roman"/>
          <w:sz w:val="23"/>
          <w:szCs w:val="23"/>
        </w:rPr>
        <w:t>asilanie bateryjne</w:t>
      </w:r>
    </w:p>
    <w:p w14:paraId="30AB2ABB" w14:textId="77777777" w:rsidR="0068490B" w:rsidRPr="00F416DF" w:rsidRDefault="0068490B" w:rsidP="0068490B">
      <w:pPr>
        <w:pStyle w:val="Akapitzlist"/>
        <w:spacing w:after="0"/>
        <w:rPr>
          <w:rFonts w:ascii="Times New Roman" w:hAnsi="Times New Roman" w:cs="Times New Roman"/>
          <w:b/>
          <w:sz w:val="23"/>
          <w:szCs w:val="23"/>
        </w:rPr>
      </w:pPr>
    </w:p>
    <w:p w14:paraId="31931F3A"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Część 2</w:t>
      </w:r>
    </w:p>
    <w:p w14:paraId="7421BEFF"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Plurimetr Rippsteina  – 15 szt.</w:t>
      </w:r>
    </w:p>
    <w:p w14:paraId="4DA92F0D" w14:textId="77777777" w:rsidR="0068490B" w:rsidRPr="00F416DF" w:rsidRDefault="0068490B" w:rsidP="00AA3337">
      <w:pPr>
        <w:pStyle w:val="Akapitzlist"/>
        <w:numPr>
          <w:ilvl w:val="0"/>
          <w:numId w:val="11"/>
        </w:numPr>
        <w:rPr>
          <w:rFonts w:ascii="Times New Roman" w:hAnsi="Times New Roman" w:cs="Times New Roman"/>
          <w:sz w:val="23"/>
          <w:szCs w:val="23"/>
        </w:rPr>
      </w:pPr>
      <w:r>
        <w:rPr>
          <w:rFonts w:ascii="Times New Roman" w:hAnsi="Times New Roman" w:cs="Times New Roman"/>
          <w:sz w:val="23"/>
          <w:szCs w:val="23"/>
        </w:rPr>
        <w:t>u</w:t>
      </w:r>
      <w:r w:rsidRPr="00F416DF">
        <w:rPr>
          <w:rFonts w:ascii="Times New Roman" w:hAnsi="Times New Roman" w:cs="Times New Roman"/>
          <w:sz w:val="23"/>
          <w:szCs w:val="23"/>
        </w:rPr>
        <w:t>możliwia wykonanie np. pomiar postawy i zakresu ruchu kręgosłupa, pomiar kąta kifozy piersiowej (KKP), pomiar kąta lordozy lędźwiowej (KLL).</w:t>
      </w:r>
    </w:p>
    <w:p w14:paraId="6E7EEDA5" w14:textId="77777777" w:rsidR="0068490B" w:rsidRPr="00F416DF" w:rsidRDefault="0068490B" w:rsidP="00AA3337">
      <w:pPr>
        <w:pStyle w:val="Akapitzlist"/>
        <w:numPr>
          <w:ilvl w:val="0"/>
          <w:numId w:val="11"/>
        </w:numPr>
        <w:rPr>
          <w:rFonts w:ascii="Times New Roman" w:hAnsi="Times New Roman" w:cs="Times New Roman"/>
          <w:sz w:val="23"/>
          <w:szCs w:val="23"/>
        </w:rPr>
      </w:pPr>
      <w:r>
        <w:rPr>
          <w:rFonts w:ascii="Times New Roman" w:hAnsi="Times New Roman" w:cs="Times New Roman"/>
          <w:sz w:val="23"/>
          <w:szCs w:val="23"/>
        </w:rPr>
        <w:t>c</w:t>
      </w:r>
      <w:r w:rsidRPr="00F416DF">
        <w:rPr>
          <w:rFonts w:ascii="Times New Roman" w:hAnsi="Times New Roman" w:cs="Times New Roman"/>
          <w:sz w:val="23"/>
          <w:szCs w:val="23"/>
        </w:rPr>
        <w:t>yfry na tarczy od 0° do 180°</w:t>
      </w:r>
    </w:p>
    <w:p w14:paraId="166FD0AD" w14:textId="77777777" w:rsidR="0068490B" w:rsidRPr="00F416DF" w:rsidRDefault="0068490B" w:rsidP="00AA3337">
      <w:pPr>
        <w:pStyle w:val="Akapitzlist"/>
        <w:numPr>
          <w:ilvl w:val="0"/>
          <w:numId w:val="11"/>
        </w:numPr>
        <w:spacing w:after="0"/>
        <w:ind w:left="714" w:hanging="357"/>
        <w:rPr>
          <w:rFonts w:ascii="Times New Roman" w:hAnsi="Times New Roman" w:cs="Times New Roman"/>
          <w:sz w:val="23"/>
          <w:szCs w:val="23"/>
        </w:rPr>
      </w:pPr>
      <w:r w:rsidRPr="00F416DF">
        <w:rPr>
          <w:rFonts w:ascii="Times New Roman" w:hAnsi="Times New Roman" w:cs="Times New Roman"/>
          <w:sz w:val="23"/>
          <w:szCs w:val="23"/>
        </w:rPr>
        <w:t>zawiera igłę ważoną, która bez względu na położenie urządzenia zawsze znajduje się w pionie</w:t>
      </w:r>
    </w:p>
    <w:p w14:paraId="5AA52888" w14:textId="77777777" w:rsidR="0068490B" w:rsidRPr="00F416DF" w:rsidRDefault="0068490B" w:rsidP="0068490B">
      <w:pPr>
        <w:contextualSpacing/>
        <w:rPr>
          <w:rFonts w:ascii="Times New Roman" w:hAnsi="Times New Roman" w:cs="Times New Roman"/>
          <w:b/>
          <w:sz w:val="23"/>
          <w:szCs w:val="23"/>
        </w:rPr>
      </w:pPr>
    </w:p>
    <w:p w14:paraId="0D10BF47"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Cześć 3</w:t>
      </w:r>
    </w:p>
    <w:p w14:paraId="5686C069"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Zestaw FMS – 15 szt.</w:t>
      </w:r>
    </w:p>
    <w:p w14:paraId="0A907023" w14:textId="77777777" w:rsidR="0068490B" w:rsidRPr="00F416DF" w:rsidRDefault="0068490B" w:rsidP="00AA3337">
      <w:pPr>
        <w:pStyle w:val="Akapitzlist"/>
        <w:numPr>
          <w:ilvl w:val="0"/>
          <w:numId w:val="10"/>
        </w:numPr>
        <w:rPr>
          <w:rFonts w:ascii="Times New Roman" w:hAnsi="Times New Roman" w:cs="Times New Roman"/>
          <w:sz w:val="23"/>
          <w:szCs w:val="23"/>
        </w:rPr>
      </w:pPr>
      <w:r w:rsidRPr="00F416DF">
        <w:rPr>
          <w:rFonts w:ascii="Times New Roman" w:hAnsi="Times New Roman" w:cs="Times New Roman"/>
          <w:sz w:val="23"/>
          <w:szCs w:val="23"/>
        </w:rPr>
        <w:t>umożliwia wykonanie badań przesiewowych ruchu funkcjonalnego - między innymi zgięcia kolan, kroki przez przeszkody, badanie ruchomości barku i tułowia za pomocą pompek oraz stabilności obrotu.</w:t>
      </w:r>
    </w:p>
    <w:p w14:paraId="622AA915" w14:textId="77777777" w:rsidR="0068490B" w:rsidRPr="00F416DF" w:rsidRDefault="0068490B" w:rsidP="00AA3337">
      <w:pPr>
        <w:pStyle w:val="Akapitzlist"/>
        <w:numPr>
          <w:ilvl w:val="0"/>
          <w:numId w:val="10"/>
        </w:numPr>
        <w:spacing w:after="0"/>
        <w:ind w:left="714" w:hanging="357"/>
        <w:rPr>
          <w:rFonts w:ascii="Times New Roman" w:hAnsi="Times New Roman" w:cs="Times New Roman"/>
          <w:sz w:val="23"/>
          <w:szCs w:val="23"/>
        </w:rPr>
      </w:pPr>
      <w:r>
        <w:rPr>
          <w:rFonts w:ascii="Times New Roman" w:hAnsi="Times New Roman" w:cs="Times New Roman"/>
          <w:sz w:val="23"/>
          <w:szCs w:val="23"/>
        </w:rPr>
        <w:t>p</w:t>
      </w:r>
      <w:r w:rsidRPr="00F416DF">
        <w:rPr>
          <w:rFonts w:ascii="Times New Roman" w:hAnsi="Times New Roman" w:cs="Times New Roman"/>
          <w:sz w:val="23"/>
          <w:szCs w:val="23"/>
        </w:rPr>
        <w:t>odziałka wykorzystująca system metryczny (cm)</w:t>
      </w:r>
    </w:p>
    <w:p w14:paraId="19A57794" w14:textId="77777777" w:rsidR="0068490B" w:rsidRPr="00F416DF" w:rsidRDefault="0068490B" w:rsidP="0068490B">
      <w:pPr>
        <w:contextualSpacing/>
        <w:rPr>
          <w:rFonts w:ascii="Times New Roman" w:hAnsi="Times New Roman" w:cs="Times New Roman"/>
          <w:b/>
          <w:sz w:val="23"/>
          <w:szCs w:val="23"/>
        </w:rPr>
      </w:pPr>
    </w:p>
    <w:p w14:paraId="7BE92049"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Cześć 4</w:t>
      </w:r>
    </w:p>
    <w:p w14:paraId="39888136" w14:textId="77777777" w:rsidR="0068490B" w:rsidRPr="00F416DF" w:rsidRDefault="0068490B" w:rsidP="0068490B">
      <w:pPr>
        <w:contextualSpacing/>
        <w:rPr>
          <w:rFonts w:ascii="Times New Roman" w:hAnsi="Times New Roman" w:cs="Times New Roman"/>
          <w:b/>
          <w:sz w:val="23"/>
          <w:szCs w:val="23"/>
        </w:rPr>
      </w:pPr>
      <w:r w:rsidRPr="00F416DF">
        <w:rPr>
          <w:rFonts w:ascii="Times New Roman" w:hAnsi="Times New Roman" w:cs="Times New Roman"/>
          <w:b/>
          <w:sz w:val="23"/>
          <w:szCs w:val="23"/>
        </w:rPr>
        <w:t>Dynamometr – 15 szt.</w:t>
      </w:r>
    </w:p>
    <w:p w14:paraId="44D1D5A6" w14:textId="77777777" w:rsidR="0068490B" w:rsidRPr="00F416DF" w:rsidRDefault="0068490B" w:rsidP="00AA3337">
      <w:pPr>
        <w:pStyle w:val="Akapitzlist"/>
        <w:numPr>
          <w:ilvl w:val="0"/>
          <w:numId w:val="12"/>
        </w:numPr>
        <w:rPr>
          <w:rFonts w:ascii="Times New Roman" w:hAnsi="Times New Roman" w:cs="Times New Roman"/>
          <w:sz w:val="23"/>
          <w:szCs w:val="23"/>
        </w:rPr>
      </w:pPr>
      <w:r>
        <w:rPr>
          <w:rFonts w:ascii="Times New Roman" w:hAnsi="Times New Roman" w:cs="Times New Roman"/>
          <w:sz w:val="23"/>
          <w:szCs w:val="23"/>
        </w:rPr>
        <w:t>u</w:t>
      </w:r>
      <w:r w:rsidRPr="00F416DF">
        <w:rPr>
          <w:rFonts w:ascii="Times New Roman" w:hAnsi="Times New Roman" w:cs="Times New Roman"/>
          <w:sz w:val="23"/>
          <w:szCs w:val="23"/>
        </w:rPr>
        <w:t>możliwia zmierzenie maksymalnej siły uścisku</w:t>
      </w:r>
    </w:p>
    <w:p w14:paraId="40FE23C3" w14:textId="77777777" w:rsidR="0068490B" w:rsidRPr="00F416DF" w:rsidRDefault="0068490B" w:rsidP="00AA3337">
      <w:pPr>
        <w:pStyle w:val="Akapitzlist"/>
        <w:numPr>
          <w:ilvl w:val="0"/>
          <w:numId w:val="12"/>
        </w:numPr>
        <w:rPr>
          <w:rFonts w:ascii="Times New Roman" w:hAnsi="Times New Roman" w:cs="Times New Roman"/>
          <w:sz w:val="23"/>
          <w:szCs w:val="23"/>
        </w:rPr>
      </w:pPr>
      <w:r w:rsidRPr="00F416DF">
        <w:rPr>
          <w:rFonts w:ascii="Times New Roman" w:hAnsi="Times New Roman" w:cs="Times New Roman"/>
          <w:sz w:val="23"/>
          <w:szCs w:val="23"/>
        </w:rPr>
        <w:t>pokazuje średnią pomiarów</w:t>
      </w:r>
    </w:p>
    <w:p w14:paraId="70AEBD3D" w14:textId="77777777" w:rsidR="0068490B" w:rsidRPr="00F416DF" w:rsidRDefault="0068490B" w:rsidP="00AA3337">
      <w:pPr>
        <w:pStyle w:val="Akapitzlist"/>
        <w:numPr>
          <w:ilvl w:val="0"/>
          <w:numId w:val="12"/>
        </w:numPr>
        <w:rPr>
          <w:rFonts w:ascii="Times New Roman" w:hAnsi="Times New Roman" w:cs="Times New Roman"/>
          <w:sz w:val="23"/>
          <w:szCs w:val="23"/>
        </w:rPr>
      </w:pPr>
      <w:r w:rsidRPr="00F416DF">
        <w:rPr>
          <w:rFonts w:ascii="Times New Roman" w:hAnsi="Times New Roman" w:cs="Times New Roman"/>
          <w:sz w:val="23"/>
          <w:szCs w:val="23"/>
        </w:rPr>
        <w:t>wskazuje ilość wykonanych uścisków</w:t>
      </w:r>
    </w:p>
    <w:p w14:paraId="7A9EBF59" w14:textId="77777777" w:rsidR="0068490B" w:rsidRPr="00F416DF" w:rsidRDefault="0068490B" w:rsidP="00AA3337">
      <w:pPr>
        <w:pStyle w:val="Akapitzlist"/>
        <w:numPr>
          <w:ilvl w:val="0"/>
          <w:numId w:val="12"/>
        </w:numPr>
        <w:rPr>
          <w:rFonts w:ascii="Times New Roman" w:hAnsi="Times New Roman" w:cs="Times New Roman"/>
          <w:sz w:val="23"/>
          <w:szCs w:val="23"/>
        </w:rPr>
      </w:pPr>
      <w:r w:rsidRPr="00F416DF">
        <w:rPr>
          <w:rFonts w:ascii="Times New Roman" w:hAnsi="Times New Roman" w:cs="Times New Roman"/>
          <w:sz w:val="23"/>
          <w:szCs w:val="23"/>
        </w:rPr>
        <w:t>zakres (zmienne sprężyny): 20, 40, 80 kg</w:t>
      </w:r>
    </w:p>
    <w:p w14:paraId="371FB2A4" w14:textId="77777777" w:rsidR="0068490B" w:rsidRPr="00F416DF" w:rsidRDefault="0068490B" w:rsidP="00AA3337">
      <w:pPr>
        <w:pStyle w:val="Akapitzlist"/>
        <w:numPr>
          <w:ilvl w:val="0"/>
          <w:numId w:val="12"/>
        </w:numPr>
        <w:rPr>
          <w:rFonts w:ascii="Times New Roman" w:hAnsi="Times New Roman" w:cs="Times New Roman"/>
          <w:sz w:val="23"/>
          <w:szCs w:val="23"/>
        </w:rPr>
      </w:pPr>
      <w:r w:rsidRPr="00F416DF">
        <w:rPr>
          <w:rFonts w:ascii="Times New Roman" w:hAnsi="Times New Roman" w:cs="Times New Roman"/>
          <w:sz w:val="23"/>
          <w:szCs w:val="23"/>
        </w:rPr>
        <w:t>dokładność: podziałka 100 g</w:t>
      </w:r>
    </w:p>
    <w:p w14:paraId="56151A6A" w14:textId="77777777" w:rsidR="0068490B" w:rsidRPr="00F416DF" w:rsidRDefault="0068490B" w:rsidP="00AA3337">
      <w:pPr>
        <w:pStyle w:val="Akapitzlist"/>
        <w:numPr>
          <w:ilvl w:val="0"/>
          <w:numId w:val="12"/>
        </w:numPr>
        <w:rPr>
          <w:rFonts w:ascii="Times New Roman" w:hAnsi="Times New Roman" w:cs="Times New Roman"/>
          <w:sz w:val="23"/>
          <w:szCs w:val="23"/>
        </w:rPr>
      </w:pPr>
      <w:r w:rsidRPr="00F416DF">
        <w:rPr>
          <w:rFonts w:ascii="Times New Roman" w:hAnsi="Times New Roman" w:cs="Times New Roman"/>
          <w:sz w:val="23"/>
          <w:szCs w:val="23"/>
        </w:rPr>
        <w:t>zasilanie: bateryjne</w:t>
      </w:r>
    </w:p>
    <w:p w14:paraId="02A33060" w14:textId="77777777" w:rsidR="0068490B" w:rsidRPr="00F416DF" w:rsidRDefault="0068490B" w:rsidP="0068490B">
      <w:pPr>
        <w:ind w:firstLine="708"/>
        <w:jc w:val="both"/>
        <w:rPr>
          <w:rFonts w:ascii="Times New Roman" w:hAnsi="Times New Roman" w:cs="Times New Roman"/>
          <w:sz w:val="23"/>
          <w:szCs w:val="23"/>
        </w:rPr>
      </w:pPr>
    </w:p>
    <w:p w14:paraId="0FEB1F89" w14:textId="77777777" w:rsidR="00864CDD" w:rsidRPr="00187655" w:rsidRDefault="00864CDD" w:rsidP="00187655">
      <w:pPr>
        <w:widowControl w:val="0"/>
        <w:spacing w:line="276" w:lineRule="auto"/>
        <w:jc w:val="center"/>
        <w:rPr>
          <w:rFonts w:ascii="Times New Roman" w:hAnsi="Times New Roman" w:cs="Times New Roman"/>
          <w:bCs/>
          <w:sz w:val="24"/>
          <w:szCs w:val="24"/>
        </w:rPr>
      </w:pPr>
    </w:p>
    <w:sectPr w:rsidR="00864CDD"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010D" w14:textId="77777777" w:rsidR="00EE2771" w:rsidRDefault="00EE2771" w:rsidP="004A363A">
      <w:pPr>
        <w:spacing w:after="0" w:line="240" w:lineRule="auto"/>
      </w:pPr>
      <w:r>
        <w:separator/>
      </w:r>
    </w:p>
  </w:endnote>
  <w:endnote w:type="continuationSeparator" w:id="0">
    <w:p w14:paraId="542DB5BB" w14:textId="77777777" w:rsidR="00EE2771" w:rsidRDefault="00EE277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6337F" w14:textId="77777777" w:rsidR="00EE2771" w:rsidRDefault="00EE2771" w:rsidP="004A363A">
      <w:pPr>
        <w:spacing w:after="0" w:line="240" w:lineRule="auto"/>
      </w:pPr>
      <w:r>
        <w:separator/>
      </w:r>
    </w:p>
  </w:footnote>
  <w:footnote w:type="continuationSeparator" w:id="0">
    <w:p w14:paraId="54C40C69" w14:textId="77777777" w:rsidR="00EE2771" w:rsidRDefault="00EE2771"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867C7E"/>
    <w:multiLevelType w:val="hybridMultilevel"/>
    <w:tmpl w:val="8EE0A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5B1A48CD"/>
    <w:multiLevelType w:val="hybridMultilevel"/>
    <w:tmpl w:val="289EA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0274C1"/>
    <w:multiLevelType w:val="hybridMultilevel"/>
    <w:tmpl w:val="C0AACF3C"/>
    <w:lvl w:ilvl="0" w:tplc="04150011">
      <w:start w:val="1"/>
      <w:numFmt w:val="decimal"/>
      <w:lvlText w:val="%1)"/>
      <w:lvlJc w:val="left"/>
      <w:pPr>
        <w:ind w:left="720" w:hanging="360"/>
      </w:pPr>
      <w:rPr>
        <w:rFonts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72BC2"/>
    <w:multiLevelType w:val="hybridMultilevel"/>
    <w:tmpl w:val="E0D4E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7E1210"/>
    <w:multiLevelType w:val="hybridMultilevel"/>
    <w:tmpl w:val="31B8A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9"/>
  </w:num>
  <w:num w:numId="6">
    <w:abstractNumId w:val="12"/>
  </w:num>
  <w:num w:numId="7">
    <w:abstractNumId w:val="1"/>
  </w:num>
  <w:num w:numId="8">
    <w:abstractNumId w:val="8"/>
  </w:num>
  <w:num w:numId="9">
    <w:abstractNumId w:val="4"/>
  </w:num>
  <w:num w:numId="10">
    <w:abstractNumId w:val="7"/>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31F5F"/>
    <w:rsid w:val="002574A8"/>
    <w:rsid w:val="00270C2E"/>
    <w:rsid w:val="0028209F"/>
    <w:rsid w:val="0029093D"/>
    <w:rsid w:val="00290DF2"/>
    <w:rsid w:val="00293B27"/>
    <w:rsid w:val="002A7AE3"/>
    <w:rsid w:val="002B00F4"/>
    <w:rsid w:val="002D4B06"/>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5F1AEB"/>
    <w:rsid w:val="00615DA2"/>
    <w:rsid w:val="0062539A"/>
    <w:rsid w:val="00655DC6"/>
    <w:rsid w:val="00660A27"/>
    <w:rsid w:val="00665EA5"/>
    <w:rsid w:val="00666325"/>
    <w:rsid w:val="006732FA"/>
    <w:rsid w:val="006737E5"/>
    <w:rsid w:val="00674DCD"/>
    <w:rsid w:val="0068490B"/>
    <w:rsid w:val="006B0298"/>
    <w:rsid w:val="006B3C7E"/>
    <w:rsid w:val="006C137A"/>
    <w:rsid w:val="006E5E33"/>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330C"/>
    <w:rsid w:val="00807F22"/>
    <w:rsid w:val="0081757A"/>
    <w:rsid w:val="008341CA"/>
    <w:rsid w:val="0085185D"/>
    <w:rsid w:val="0085480F"/>
    <w:rsid w:val="00864CDD"/>
    <w:rsid w:val="00871A7D"/>
    <w:rsid w:val="008758C4"/>
    <w:rsid w:val="00880D4D"/>
    <w:rsid w:val="00881AE6"/>
    <w:rsid w:val="00885F99"/>
    <w:rsid w:val="00894E5E"/>
    <w:rsid w:val="008977DB"/>
    <w:rsid w:val="008A1EF7"/>
    <w:rsid w:val="008B7261"/>
    <w:rsid w:val="008F02B8"/>
    <w:rsid w:val="009069F5"/>
    <w:rsid w:val="009228FD"/>
    <w:rsid w:val="00922CBB"/>
    <w:rsid w:val="00924032"/>
    <w:rsid w:val="00930807"/>
    <w:rsid w:val="009312FE"/>
    <w:rsid w:val="00955098"/>
    <w:rsid w:val="0097147E"/>
    <w:rsid w:val="009742A5"/>
    <w:rsid w:val="0097499B"/>
    <w:rsid w:val="0098097B"/>
    <w:rsid w:val="00993BF5"/>
    <w:rsid w:val="009B0803"/>
    <w:rsid w:val="009B3B09"/>
    <w:rsid w:val="009B713C"/>
    <w:rsid w:val="009C38CD"/>
    <w:rsid w:val="009C5A1B"/>
    <w:rsid w:val="009D6A32"/>
    <w:rsid w:val="009E6D9F"/>
    <w:rsid w:val="00A02FBD"/>
    <w:rsid w:val="00A2433B"/>
    <w:rsid w:val="00A337D6"/>
    <w:rsid w:val="00A42AA8"/>
    <w:rsid w:val="00A556C4"/>
    <w:rsid w:val="00A7523F"/>
    <w:rsid w:val="00AA3337"/>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CF191A"/>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E2771"/>
    <w:rsid w:val="00EF47A3"/>
    <w:rsid w:val="00EF7527"/>
    <w:rsid w:val="00F0177B"/>
    <w:rsid w:val="00F02FA2"/>
    <w:rsid w:val="00F05A40"/>
    <w:rsid w:val="00F122D9"/>
    <w:rsid w:val="00F17693"/>
    <w:rsid w:val="00F32607"/>
    <w:rsid w:val="00F3281B"/>
    <w:rsid w:val="00F3346F"/>
    <w:rsid w:val="00F43123"/>
    <w:rsid w:val="00F4357A"/>
    <w:rsid w:val="00F43860"/>
    <w:rsid w:val="00F66B6D"/>
    <w:rsid w:val="00FA02C3"/>
    <w:rsid w:val="00FA15F4"/>
    <w:rsid w:val="00FB0EA1"/>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CD045C24-A4AD-459F-9E32-37F02B77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86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17594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2024-04-15T10:01:00Z</dcterms:created>
  <dcterms:modified xsi:type="dcterms:W3CDTF">2024-04-15T10:01:00Z</dcterms:modified>
</cp:coreProperties>
</file>