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FFC0" w14:textId="0B3F44F8" w:rsidR="00C50F0F" w:rsidRPr="0033468B" w:rsidRDefault="00C50F0F" w:rsidP="00C50F0F">
      <w:pPr>
        <w:jc w:val="right"/>
        <w:rPr>
          <w:rFonts w:ascii="Garamond" w:hAnsi="Garamond"/>
          <w:b/>
        </w:rPr>
      </w:pPr>
      <w:r w:rsidRPr="0033468B">
        <w:rPr>
          <w:rFonts w:ascii="Garamond" w:hAnsi="Garamond"/>
          <w:b/>
        </w:rPr>
        <w:t>Załącznik nr</w:t>
      </w:r>
      <w:r w:rsidR="004A50E2" w:rsidRPr="0033468B">
        <w:rPr>
          <w:rFonts w:ascii="Garamond" w:hAnsi="Garamond"/>
          <w:b/>
        </w:rPr>
        <w:t xml:space="preserve"> </w:t>
      </w:r>
      <w:r w:rsidRPr="0033468B">
        <w:rPr>
          <w:rFonts w:ascii="Garamond" w:hAnsi="Garamond"/>
          <w:b/>
        </w:rPr>
        <w:t>2 do Zaproszenia</w:t>
      </w:r>
    </w:p>
    <w:p w14:paraId="1F631BB4" w14:textId="77777777" w:rsidR="00C50F0F" w:rsidRPr="0033468B" w:rsidRDefault="00C50F0F" w:rsidP="00C50F0F">
      <w:pPr>
        <w:rPr>
          <w:rFonts w:ascii="Garamond" w:hAnsi="Garamond"/>
        </w:rPr>
      </w:pPr>
    </w:p>
    <w:p w14:paraId="12E4882C" w14:textId="77777777" w:rsidR="00C50F0F" w:rsidRPr="0033468B" w:rsidRDefault="00C50F0F" w:rsidP="00C50F0F">
      <w:pPr>
        <w:spacing w:line="360" w:lineRule="auto"/>
        <w:jc w:val="center"/>
        <w:rPr>
          <w:rFonts w:ascii="Garamond" w:hAnsi="Garamond"/>
          <w:b/>
          <w:bCs/>
        </w:rPr>
      </w:pPr>
    </w:p>
    <w:p w14:paraId="3823B203" w14:textId="77777777" w:rsidR="00C50F0F" w:rsidRPr="0033468B" w:rsidRDefault="00C50F0F" w:rsidP="00624F0F">
      <w:pPr>
        <w:spacing w:line="276" w:lineRule="auto"/>
        <w:jc w:val="center"/>
        <w:rPr>
          <w:rFonts w:ascii="Garamond" w:hAnsi="Garamond" w:cs="Arial"/>
          <w:b/>
          <w:u w:val="single"/>
        </w:rPr>
      </w:pPr>
      <w:bookmarkStart w:id="0" w:name="_Hlk55834873"/>
      <w:r w:rsidRPr="0033468B">
        <w:rPr>
          <w:rFonts w:ascii="Garamond" w:hAnsi="Garamond" w:cs="Arial"/>
          <w:b/>
          <w:u w:val="single"/>
        </w:rPr>
        <w:t xml:space="preserve">OPIS PRZEDMIOTU ZAMÓWIENIA </w:t>
      </w:r>
    </w:p>
    <w:p w14:paraId="1D47818F" w14:textId="77777777" w:rsidR="00385DA3" w:rsidRPr="0033468B" w:rsidRDefault="00385DA3" w:rsidP="00624F0F">
      <w:pPr>
        <w:spacing w:line="276" w:lineRule="auto"/>
        <w:jc w:val="center"/>
        <w:rPr>
          <w:rFonts w:ascii="Garamond" w:hAnsi="Garamond" w:cs="Arial"/>
          <w:b/>
        </w:rPr>
      </w:pPr>
    </w:p>
    <w:bookmarkEnd w:id="0"/>
    <w:p w14:paraId="4C70EC10" w14:textId="77777777" w:rsidR="00C50F0F" w:rsidRPr="0033468B" w:rsidRDefault="00C50F0F" w:rsidP="00624F0F">
      <w:pPr>
        <w:spacing w:line="276" w:lineRule="auto"/>
        <w:jc w:val="center"/>
        <w:rPr>
          <w:rFonts w:ascii="Garamond" w:hAnsi="Garamond" w:cs="Arial"/>
          <w:b/>
        </w:rPr>
      </w:pPr>
    </w:p>
    <w:p w14:paraId="660337F2" w14:textId="77777777" w:rsidR="00385DA3" w:rsidRPr="0033468B" w:rsidRDefault="00385DA3" w:rsidP="00385DA3">
      <w:pPr>
        <w:pStyle w:val="Akapitzlist"/>
        <w:numPr>
          <w:ilvl w:val="1"/>
          <w:numId w:val="8"/>
        </w:numPr>
        <w:spacing w:after="0"/>
        <w:ind w:left="426" w:hanging="437"/>
        <w:rPr>
          <w:rFonts w:ascii="Garamond" w:hAnsi="Garamond" w:cstheme="minorHAnsi"/>
          <w:b/>
          <w:szCs w:val="24"/>
        </w:rPr>
      </w:pPr>
      <w:r w:rsidRPr="0033468B">
        <w:rPr>
          <w:rFonts w:ascii="Garamond" w:hAnsi="Garamond" w:cstheme="minorHAnsi"/>
          <w:b/>
          <w:szCs w:val="24"/>
        </w:rPr>
        <w:t>POSTANOWIENIA OGÓLNE</w:t>
      </w:r>
    </w:p>
    <w:p w14:paraId="231D0CE3" w14:textId="77777777" w:rsidR="00C50F0F" w:rsidRPr="0033468B" w:rsidRDefault="00C50F0F" w:rsidP="00624F0F">
      <w:pPr>
        <w:spacing w:line="276" w:lineRule="auto"/>
        <w:jc w:val="center"/>
        <w:rPr>
          <w:rFonts w:ascii="Garamond" w:hAnsi="Garamond" w:cs="Arial"/>
          <w:b/>
        </w:rPr>
      </w:pPr>
    </w:p>
    <w:p w14:paraId="2C842999" w14:textId="7542CF2C" w:rsidR="00C50F0F" w:rsidRPr="0033468B" w:rsidRDefault="00C50F0F" w:rsidP="005E12C6">
      <w:pPr>
        <w:pStyle w:val="Akapitzlist"/>
        <w:numPr>
          <w:ilvl w:val="0"/>
          <w:numId w:val="21"/>
        </w:numPr>
        <w:ind w:left="357" w:hanging="357"/>
        <w:rPr>
          <w:rFonts w:ascii="Garamond" w:hAnsi="Garamond" w:cs="Arial"/>
          <w:szCs w:val="24"/>
        </w:rPr>
      </w:pPr>
      <w:r w:rsidRPr="0033468B">
        <w:rPr>
          <w:rFonts w:ascii="Garamond" w:hAnsi="Garamond" w:cs="Arial"/>
          <w:b/>
          <w:szCs w:val="24"/>
        </w:rPr>
        <w:t>Zamawiający/Ubezpieczający</w:t>
      </w:r>
      <w:r w:rsidR="00FB7F16" w:rsidRPr="0033468B">
        <w:rPr>
          <w:rFonts w:ascii="Garamond" w:hAnsi="Garamond" w:cs="Arial"/>
          <w:b/>
          <w:szCs w:val="24"/>
        </w:rPr>
        <w:t>/Ubezpieczony</w:t>
      </w:r>
    </w:p>
    <w:p w14:paraId="14B42DEB" w14:textId="77777777" w:rsidR="00863D8E" w:rsidRPr="0033468B" w:rsidRDefault="00C92B7F" w:rsidP="00624F0F">
      <w:pPr>
        <w:spacing w:line="276" w:lineRule="auto"/>
        <w:rPr>
          <w:rFonts w:ascii="Garamond" w:hAnsi="Garamond" w:cs="Arial"/>
        </w:rPr>
      </w:pPr>
      <w:bookmarkStart w:id="1" w:name="_Hlk146713854"/>
      <w:r w:rsidRPr="0033468B">
        <w:rPr>
          <w:rFonts w:ascii="Garamond" w:hAnsi="Garamond" w:cs="Arial"/>
        </w:rPr>
        <w:t>Akademia Wychowania Fizycznego im. Jerzego Kukuczki w Katowicach</w:t>
      </w:r>
    </w:p>
    <w:bookmarkEnd w:id="1"/>
    <w:p w14:paraId="0C2D8E20" w14:textId="77777777" w:rsidR="00863D8E" w:rsidRPr="0033468B" w:rsidRDefault="00C92B7F" w:rsidP="00624F0F">
      <w:pPr>
        <w:spacing w:line="276" w:lineRule="auto"/>
        <w:rPr>
          <w:rFonts w:ascii="Garamond" w:hAnsi="Garamond" w:cs="Arial"/>
        </w:rPr>
      </w:pPr>
      <w:r w:rsidRPr="0033468B">
        <w:rPr>
          <w:rFonts w:ascii="Garamond" w:hAnsi="Garamond" w:cs="Arial"/>
        </w:rPr>
        <w:t>ul. Mikołowska 72a</w:t>
      </w:r>
    </w:p>
    <w:p w14:paraId="464C9E4C" w14:textId="687FDC26" w:rsidR="00C92B7F" w:rsidRPr="0033468B" w:rsidRDefault="00C92B7F" w:rsidP="00624F0F">
      <w:pPr>
        <w:spacing w:line="276" w:lineRule="auto"/>
        <w:rPr>
          <w:rFonts w:ascii="Garamond" w:hAnsi="Garamond" w:cs="Arial"/>
        </w:rPr>
      </w:pPr>
      <w:r w:rsidRPr="0033468B">
        <w:rPr>
          <w:rFonts w:ascii="Garamond" w:hAnsi="Garamond" w:cs="Arial"/>
        </w:rPr>
        <w:t>40</w:t>
      </w:r>
      <w:r w:rsidR="00863D8E" w:rsidRPr="0033468B">
        <w:rPr>
          <w:rFonts w:ascii="Garamond" w:hAnsi="Garamond" w:cs="Arial"/>
        </w:rPr>
        <w:t>-</w:t>
      </w:r>
      <w:r w:rsidRPr="0033468B">
        <w:rPr>
          <w:rFonts w:ascii="Garamond" w:hAnsi="Garamond" w:cs="Arial"/>
        </w:rPr>
        <w:t>065Katowice</w:t>
      </w:r>
    </w:p>
    <w:p w14:paraId="591F71E8" w14:textId="79673CE8" w:rsidR="00C50F0F" w:rsidRPr="0033468B" w:rsidRDefault="00C50F0F" w:rsidP="00624F0F">
      <w:pPr>
        <w:spacing w:line="276" w:lineRule="auto"/>
        <w:rPr>
          <w:rFonts w:ascii="Garamond" w:hAnsi="Garamond" w:cs="Arial"/>
        </w:rPr>
      </w:pPr>
      <w:r w:rsidRPr="0033468B">
        <w:rPr>
          <w:rFonts w:ascii="Garamond" w:hAnsi="Garamond" w:cs="Arial"/>
        </w:rPr>
        <w:t xml:space="preserve">NIP: </w:t>
      </w:r>
      <w:r w:rsidR="00863D8E" w:rsidRPr="0033468B">
        <w:rPr>
          <w:rFonts w:ascii="Garamond" w:hAnsi="Garamond" w:cs="Arial"/>
        </w:rPr>
        <w:t>6340195342</w:t>
      </w:r>
    </w:p>
    <w:p w14:paraId="2661AF18" w14:textId="3874F202" w:rsidR="00C50F0F" w:rsidRPr="0033468B" w:rsidRDefault="00C50F0F" w:rsidP="00624F0F">
      <w:pPr>
        <w:spacing w:line="276" w:lineRule="auto"/>
        <w:rPr>
          <w:rFonts w:ascii="Garamond" w:hAnsi="Garamond" w:cs="Arial"/>
        </w:rPr>
      </w:pPr>
      <w:r w:rsidRPr="0033468B">
        <w:rPr>
          <w:rFonts w:ascii="Garamond" w:hAnsi="Garamond" w:cs="Arial"/>
        </w:rPr>
        <w:t xml:space="preserve">REGON: </w:t>
      </w:r>
      <w:r w:rsidR="00863D8E" w:rsidRPr="0033468B">
        <w:rPr>
          <w:rFonts w:ascii="Garamond" w:hAnsi="Garamond" w:cs="Arial"/>
        </w:rPr>
        <w:t>000327882</w:t>
      </w:r>
    </w:p>
    <w:p w14:paraId="2AB173CC" w14:textId="1FD0EADF" w:rsidR="001C6E46" w:rsidRPr="0033468B" w:rsidRDefault="001C6E46" w:rsidP="00624F0F">
      <w:pPr>
        <w:pStyle w:val="NormalnyWeb"/>
        <w:shd w:val="clear" w:color="auto" w:fill="FFFFFF"/>
        <w:spacing w:before="0" w:beforeAutospacing="0" w:line="276" w:lineRule="auto"/>
        <w:jc w:val="both"/>
        <w:rPr>
          <w:rFonts w:ascii="Garamond" w:eastAsia="SimSun" w:hAnsi="Garamond" w:cs="Arial"/>
          <w:kern w:val="1"/>
          <w:lang w:eastAsia="hi-IN" w:bidi="hi-IN"/>
        </w:rPr>
      </w:pPr>
      <w:r w:rsidRPr="0033468B">
        <w:rPr>
          <w:rFonts w:ascii="Garamond" w:eastAsia="SimSun" w:hAnsi="Garamond" w:cs="Arial"/>
          <w:kern w:val="1"/>
          <w:lang w:eastAsia="hi-IN" w:bidi="hi-IN"/>
        </w:rPr>
        <w:t>Strona www: https://awf.katowice.pl/</w:t>
      </w:r>
    </w:p>
    <w:p w14:paraId="44F47C6C" w14:textId="5FD7700D" w:rsidR="001C6E46" w:rsidRPr="0033468B" w:rsidRDefault="001C6E46" w:rsidP="00624F0F">
      <w:pPr>
        <w:pStyle w:val="Akapitzlist"/>
        <w:numPr>
          <w:ilvl w:val="0"/>
          <w:numId w:val="21"/>
        </w:numPr>
        <w:ind w:left="357" w:hanging="357"/>
        <w:rPr>
          <w:rFonts w:ascii="Garamond" w:hAnsi="Garamond" w:cs="Arial"/>
          <w:b/>
          <w:szCs w:val="24"/>
        </w:rPr>
      </w:pPr>
      <w:r w:rsidRPr="0033468B">
        <w:rPr>
          <w:rFonts w:ascii="Garamond" w:hAnsi="Garamond" w:cs="Arial"/>
          <w:b/>
          <w:szCs w:val="24"/>
        </w:rPr>
        <w:t>Przedmiot zamówienia</w:t>
      </w:r>
    </w:p>
    <w:p w14:paraId="50519DD3" w14:textId="11904E9A" w:rsidR="001C6E46" w:rsidRPr="0033468B" w:rsidRDefault="001C6E46" w:rsidP="00624F0F">
      <w:pPr>
        <w:pBdr>
          <w:top w:val="triple" w:sz="4" w:space="1" w:color="auto"/>
          <w:left w:val="triple" w:sz="4" w:space="4" w:color="auto"/>
          <w:bottom w:val="triple" w:sz="4" w:space="1" w:color="auto"/>
          <w:right w:val="triple" w:sz="4" w:space="4" w:color="auto"/>
        </w:pBdr>
        <w:spacing w:line="276" w:lineRule="auto"/>
        <w:rPr>
          <w:rFonts w:ascii="Garamond" w:hAnsi="Garamond" w:cs="Arial Narrow"/>
          <w:b/>
        </w:rPr>
      </w:pPr>
      <w:bookmarkStart w:id="2" w:name="_Hlk25248166"/>
      <w:r w:rsidRPr="0033468B">
        <w:rPr>
          <w:rFonts w:ascii="Garamond" w:hAnsi="Garamond" w:cs="Arial Narrow"/>
          <w:b/>
        </w:rPr>
        <w:t xml:space="preserve">Ubezpieczenie </w:t>
      </w:r>
      <w:r w:rsidR="00BF379E" w:rsidRPr="0033468B">
        <w:rPr>
          <w:rFonts w:ascii="Garamond" w:hAnsi="Garamond" w:cs="Arial Narrow"/>
          <w:b/>
        </w:rPr>
        <w:t>pojazdu Renault Master</w:t>
      </w:r>
      <w:r w:rsidR="00EE75A7" w:rsidRPr="0033468B">
        <w:rPr>
          <w:rFonts w:ascii="Garamond" w:hAnsi="Garamond" w:cs="Arial Narrow"/>
          <w:b/>
        </w:rPr>
        <w:t xml:space="preserve"> </w:t>
      </w:r>
      <w:r w:rsidRPr="0033468B">
        <w:rPr>
          <w:rFonts w:ascii="Garamond" w:hAnsi="Garamond" w:cs="Arial Narrow"/>
          <w:b/>
        </w:rPr>
        <w:t xml:space="preserve"> </w:t>
      </w:r>
      <w:r w:rsidR="00BF379E" w:rsidRPr="0033468B">
        <w:rPr>
          <w:rFonts w:ascii="Garamond" w:hAnsi="Garamond" w:cs="Arial Narrow"/>
          <w:b/>
        </w:rPr>
        <w:t xml:space="preserve">o nr rej. SK6722S, który stanowi własność </w:t>
      </w:r>
      <w:r w:rsidRPr="0033468B">
        <w:rPr>
          <w:rFonts w:ascii="Garamond" w:hAnsi="Garamond" w:cs="Arial Narrow"/>
          <w:b/>
        </w:rPr>
        <w:t>Akademii Wychowania Fizycznego im. Jerzego Kukuczki w Katowicach</w:t>
      </w:r>
    </w:p>
    <w:bookmarkEnd w:id="2"/>
    <w:p w14:paraId="66207833" w14:textId="77777777" w:rsidR="001C6E46" w:rsidRPr="0033468B" w:rsidRDefault="001C6E46" w:rsidP="00624F0F">
      <w:pPr>
        <w:spacing w:line="276" w:lineRule="auto"/>
        <w:rPr>
          <w:rFonts w:ascii="Garamond" w:hAnsi="Garamond" w:cs="Arial"/>
          <w:b/>
        </w:rPr>
      </w:pPr>
    </w:p>
    <w:p w14:paraId="7E5E0463" w14:textId="0577EFAE" w:rsidR="001C6E46" w:rsidRPr="0033468B" w:rsidRDefault="001C6E46" w:rsidP="005E12C6">
      <w:pPr>
        <w:pStyle w:val="Akapitzlist"/>
        <w:numPr>
          <w:ilvl w:val="0"/>
          <w:numId w:val="21"/>
        </w:numPr>
        <w:ind w:left="357" w:hanging="357"/>
        <w:rPr>
          <w:rFonts w:ascii="Garamond" w:hAnsi="Garamond" w:cs="Arial"/>
          <w:b/>
          <w:szCs w:val="24"/>
        </w:rPr>
      </w:pPr>
      <w:r w:rsidRPr="0033468B">
        <w:rPr>
          <w:rFonts w:ascii="Garamond" w:hAnsi="Garamond" w:cs="Arial"/>
          <w:b/>
          <w:szCs w:val="24"/>
        </w:rPr>
        <w:t>Zakres ubezpieczenia</w:t>
      </w:r>
    </w:p>
    <w:p w14:paraId="77DB38B5" w14:textId="6861E4A8" w:rsidR="001C6E46" w:rsidRPr="0033468B" w:rsidRDefault="001C6E46" w:rsidP="00624F0F">
      <w:pPr>
        <w:spacing w:after="120" w:line="276" w:lineRule="auto"/>
        <w:rPr>
          <w:rFonts w:ascii="Garamond" w:hAnsi="Garamond" w:cs="Arial"/>
        </w:rPr>
      </w:pPr>
      <w:r w:rsidRPr="0033468B">
        <w:rPr>
          <w:rFonts w:ascii="Garamond" w:hAnsi="Garamond" w:cs="Arial"/>
        </w:rPr>
        <w:t>W skład ubezpieczeń będących przedmiotem zamówienia wchodzą:</w:t>
      </w:r>
    </w:p>
    <w:p w14:paraId="3BFBDF22" w14:textId="77777777" w:rsidR="00BF379E" w:rsidRPr="0033468B" w:rsidRDefault="00BF379E" w:rsidP="00385DA3">
      <w:pPr>
        <w:pStyle w:val="Akapitzlist"/>
        <w:numPr>
          <w:ilvl w:val="1"/>
          <w:numId w:val="10"/>
        </w:numPr>
        <w:ind w:left="993"/>
        <w:rPr>
          <w:rFonts w:ascii="Garamond" w:hAnsi="Garamond" w:cs="Arial"/>
          <w:szCs w:val="24"/>
        </w:rPr>
      </w:pPr>
      <w:bookmarkStart w:id="3" w:name="_Hlk149132563"/>
      <w:r w:rsidRPr="0033468B">
        <w:rPr>
          <w:rFonts w:ascii="Garamond" w:hAnsi="Garamond"/>
          <w:szCs w:val="24"/>
        </w:rPr>
        <w:t xml:space="preserve">Obowiązkowe </w:t>
      </w:r>
      <w:bookmarkStart w:id="4" w:name="_Hlk149653066"/>
      <w:r w:rsidRPr="0033468B">
        <w:rPr>
          <w:rFonts w:ascii="Garamond" w:hAnsi="Garamond"/>
          <w:szCs w:val="24"/>
        </w:rPr>
        <w:t xml:space="preserve">ubezpieczenie odpowiedzialności cywilnej posiadaczy pojazdów mechanicznych za szkody powstałe w związku z ruchem tych pojazdów </w:t>
      </w:r>
      <w:bookmarkEnd w:id="4"/>
    </w:p>
    <w:p w14:paraId="65641C23" w14:textId="6BDCFA17" w:rsidR="00BF379E" w:rsidRPr="0033468B" w:rsidRDefault="00BF379E" w:rsidP="00385DA3">
      <w:pPr>
        <w:pStyle w:val="Akapitzlist"/>
        <w:numPr>
          <w:ilvl w:val="1"/>
          <w:numId w:val="10"/>
        </w:numPr>
        <w:ind w:left="993"/>
        <w:rPr>
          <w:rFonts w:ascii="Garamond" w:hAnsi="Garamond" w:cs="Arial"/>
          <w:szCs w:val="24"/>
        </w:rPr>
      </w:pPr>
      <w:bookmarkStart w:id="5" w:name="_Hlk149134859"/>
      <w:r w:rsidRPr="0033468B">
        <w:rPr>
          <w:rFonts w:ascii="Garamond" w:hAnsi="Garamond" w:cs="Arial"/>
          <w:szCs w:val="24"/>
        </w:rPr>
        <w:t xml:space="preserve">Ubezpieczenie </w:t>
      </w:r>
      <w:bookmarkStart w:id="6" w:name="_Hlk149653097"/>
      <w:r w:rsidRPr="0033468B">
        <w:rPr>
          <w:rFonts w:ascii="Garamond" w:hAnsi="Garamond" w:cs="Arial"/>
          <w:szCs w:val="24"/>
        </w:rPr>
        <w:t>autocasco wraz z ryzykiem kradzieży</w:t>
      </w:r>
      <w:bookmarkEnd w:id="6"/>
    </w:p>
    <w:bookmarkEnd w:id="5"/>
    <w:p w14:paraId="0A201B07" w14:textId="6F9D6835" w:rsidR="00BF379E" w:rsidRPr="0033468B" w:rsidRDefault="00BF379E" w:rsidP="00385DA3">
      <w:pPr>
        <w:pStyle w:val="Akapitzlist"/>
        <w:numPr>
          <w:ilvl w:val="1"/>
          <w:numId w:val="10"/>
        </w:numPr>
        <w:ind w:left="993"/>
        <w:rPr>
          <w:rFonts w:ascii="Garamond" w:hAnsi="Garamond" w:cs="Arial"/>
          <w:szCs w:val="24"/>
        </w:rPr>
      </w:pPr>
      <w:r w:rsidRPr="0033468B">
        <w:rPr>
          <w:rFonts w:ascii="Garamond" w:hAnsi="Garamond" w:cs="Arial"/>
          <w:szCs w:val="24"/>
        </w:rPr>
        <w:t xml:space="preserve">Ubezpieczenie </w:t>
      </w:r>
      <w:bookmarkStart w:id="7" w:name="_Hlk149653115"/>
      <w:r w:rsidRPr="0033468B">
        <w:rPr>
          <w:rFonts w:ascii="Garamond" w:hAnsi="Garamond" w:cs="Arial"/>
          <w:szCs w:val="24"/>
        </w:rPr>
        <w:t>następstw nieszczęśliwych wypadków kierowców i pasażerów</w:t>
      </w:r>
      <w:bookmarkEnd w:id="7"/>
    </w:p>
    <w:p w14:paraId="7E8827B1" w14:textId="2FFBF1C8" w:rsidR="00BF379E" w:rsidRPr="0033468B" w:rsidRDefault="00BF379E" w:rsidP="00385DA3">
      <w:pPr>
        <w:pStyle w:val="Akapitzlist"/>
        <w:numPr>
          <w:ilvl w:val="1"/>
          <w:numId w:val="10"/>
        </w:numPr>
        <w:ind w:left="993"/>
        <w:rPr>
          <w:rFonts w:ascii="Garamond" w:hAnsi="Garamond" w:cs="Arial"/>
          <w:szCs w:val="24"/>
        </w:rPr>
      </w:pPr>
      <w:r w:rsidRPr="0033468B">
        <w:rPr>
          <w:rFonts w:ascii="Garamond" w:hAnsi="Garamond" w:cs="Arial"/>
          <w:szCs w:val="24"/>
        </w:rPr>
        <w:t xml:space="preserve">Ubezpieczenie </w:t>
      </w:r>
      <w:bookmarkStart w:id="8" w:name="_Hlk149653241"/>
      <w:r w:rsidRPr="0033468B">
        <w:rPr>
          <w:rFonts w:ascii="Garamond" w:hAnsi="Garamond" w:cs="Arial"/>
          <w:szCs w:val="24"/>
        </w:rPr>
        <w:t>assistance</w:t>
      </w:r>
      <w:bookmarkEnd w:id="8"/>
    </w:p>
    <w:bookmarkEnd w:id="3"/>
    <w:p w14:paraId="49F55682" w14:textId="77777777" w:rsidR="006B383D" w:rsidRPr="0033468B" w:rsidRDefault="006B383D" w:rsidP="00624F0F">
      <w:pPr>
        <w:spacing w:line="276" w:lineRule="auto"/>
        <w:rPr>
          <w:rFonts w:ascii="Garamond" w:hAnsi="Garamond" w:cs="Calibri"/>
          <w:b/>
          <w:bCs/>
        </w:rPr>
      </w:pPr>
      <w:r w:rsidRPr="0033468B">
        <w:rPr>
          <w:rFonts w:ascii="Garamond" w:hAnsi="Garamond" w:cs="Calibri"/>
          <w:b/>
          <w:bCs/>
        </w:rPr>
        <w:t>Postanowienia wspólne</w:t>
      </w:r>
    </w:p>
    <w:p w14:paraId="14458468" w14:textId="77777777" w:rsidR="006B383D" w:rsidRPr="0033468B" w:rsidRDefault="006B383D" w:rsidP="00624F0F">
      <w:pPr>
        <w:spacing w:line="276" w:lineRule="auto"/>
        <w:rPr>
          <w:rFonts w:ascii="Garamond" w:hAnsi="Garamond"/>
        </w:rPr>
      </w:pPr>
    </w:p>
    <w:p w14:paraId="64A2CC79" w14:textId="094D6E86" w:rsidR="006B383D" w:rsidRPr="0033468B" w:rsidRDefault="006B383D" w:rsidP="00844FD8">
      <w:pPr>
        <w:pStyle w:val="Akapitzlist"/>
        <w:numPr>
          <w:ilvl w:val="0"/>
          <w:numId w:val="21"/>
        </w:numPr>
        <w:spacing w:line="240" w:lineRule="auto"/>
        <w:ind w:left="357" w:hanging="357"/>
        <w:rPr>
          <w:rFonts w:ascii="Garamond" w:hAnsi="Garamond"/>
          <w:b/>
          <w:bCs/>
          <w:szCs w:val="24"/>
        </w:rPr>
      </w:pPr>
      <w:r w:rsidRPr="0033468B">
        <w:rPr>
          <w:rFonts w:ascii="Garamond" w:hAnsi="Garamond" w:cs="Arial"/>
          <w:b/>
          <w:szCs w:val="24"/>
        </w:rPr>
        <w:t xml:space="preserve">Okres ubezpieczenia: </w:t>
      </w:r>
      <w:r w:rsidR="00BF379E" w:rsidRPr="0033468B">
        <w:rPr>
          <w:rFonts w:ascii="Garamond" w:hAnsi="Garamond" w:cs="Arial"/>
          <w:b/>
          <w:szCs w:val="24"/>
        </w:rPr>
        <w:t>23</w:t>
      </w:r>
      <w:r w:rsidRPr="0033468B">
        <w:rPr>
          <w:rFonts w:ascii="Garamond" w:hAnsi="Garamond" w:cs="Arial"/>
          <w:b/>
          <w:szCs w:val="24"/>
        </w:rPr>
        <w:t>.11.2023-</w:t>
      </w:r>
      <w:r w:rsidR="00BF379E" w:rsidRPr="0033468B">
        <w:rPr>
          <w:rFonts w:ascii="Garamond" w:hAnsi="Garamond" w:cs="Arial"/>
          <w:b/>
          <w:szCs w:val="24"/>
        </w:rPr>
        <w:t>22</w:t>
      </w:r>
      <w:r w:rsidRPr="0033468B">
        <w:rPr>
          <w:rFonts w:ascii="Garamond" w:hAnsi="Garamond" w:cs="Arial"/>
          <w:b/>
          <w:szCs w:val="24"/>
        </w:rPr>
        <w:t>.1</w:t>
      </w:r>
      <w:r w:rsidR="0081084A">
        <w:rPr>
          <w:rFonts w:ascii="Garamond" w:hAnsi="Garamond" w:cs="Arial"/>
          <w:b/>
          <w:szCs w:val="24"/>
        </w:rPr>
        <w:t>1</w:t>
      </w:r>
      <w:r w:rsidRPr="0033468B">
        <w:rPr>
          <w:rFonts w:ascii="Garamond" w:hAnsi="Garamond" w:cs="Arial"/>
          <w:b/>
          <w:szCs w:val="24"/>
        </w:rPr>
        <w:t xml:space="preserve">.2024 </w:t>
      </w:r>
    </w:p>
    <w:p w14:paraId="52B6BBA4" w14:textId="77777777" w:rsidR="00844FD8" w:rsidRPr="0033468B" w:rsidRDefault="00844FD8" w:rsidP="00E92E80">
      <w:pPr>
        <w:rPr>
          <w:rFonts w:ascii="Garamond" w:hAnsi="Garamond"/>
        </w:rPr>
      </w:pPr>
    </w:p>
    <w:p w14:paraId="708DF9FF" w14:textId="19A1D739" w:rsidR="008F47D7" w:rsidRPr="0033468B" w:rsidRDefault="008F47D7" w:rsidP="00624F0F">
      <w:pPr>
        <w:pStyle w:val="Akapitzlist"/>
        <w:numPr>
          <w:ilvl w:val="0"/>
          <w:numId w:val="21"/>
        </w:numPr>
        <w:ind w:left="357" w:hanging="357"/>
        <w:rPr>
          <w:rFonts w:ascii="Garamond" w:hAnsi="Garamond"/>
          <w:szCs w:val="24"/>
        </w:rPr>
      </w:pPr>
      <w:r w:rsidRPr="0033468B">
        <w:rPr>
          <w:rFonts w:ascii="Garamond" w:hAnsi="Garamond"/>
          <w:szCs w:val="24"/>
        </w:rPr>
        <w:t xml:space="preserve">Opisany poniżej zakres ubezpieczenia jest wymaganym zakresem minimalnym. Postanowienia Ogólne Opisu Przedmiotu Zamówienia </w:t>
      </w:r>
      <w:r w:rsidR="00434EE2" w:rsidRPr="0033468B">
        <w:rPr>
          <w:rFonts w:ascii="Garamond" w:hAnsi="Garamond"/>
          <w:szCs w:val="24"/>
        </w:rPr>
        <w:t xml:space="preserve">(zwanym dalej OPZ) </w:t>
      </w:r>
      <w:r w:rsidRPr="0033468B">
        <w:rPr>
          <w:rFonts w:ascii="Garamond" w:hAnsi="Garamond"/>
          <w:szCs w:val="24"/>
        </w:rPr>
        <w:t>mają pierwszeństwo przed dokumentem potwierdzającym zawarcie umowy ubezpieczenia, który z kolei ma pierwszeństwo przed ogólnymi warunkami ubezpieczenia lub innymi równoważnymi warunkami ubezpieczenia. Jeżeli w ogólnych warunkach ubezpieczeń znajdują się dodatkowe uregulowania, z których wynika, że zakres ubezpieczeń jest szerszy od proponowanego w OPZ to automatycznie zostają one włączone do ochrony ubezpieczeniowej Zamawiającego</w:t>
      </w:r>
      <w:r w:rsidR="00C62B0E" w:rsidRPr="0033468B">
        <w:rPr>
          <w:rFonts w:ascii="Garamond" w:hAnsi="Garamond"/>
          <w:szCs w:val="24"/>
        </w:rPr>
        <w:t>.</w:t>
      </w:r>
    </w:p>
    <w:p w14:paraId="22356EDD" w14:textId="77777777" w:rsidR="00C62B0E" w:rsidRPr="0033468B" w:rsidRDefault="00C62B0E" w:rsidP="00C62B0E">
      <w:pPr>
        <w:pStyle w:val="Akapitzlist"/>
        <w:ind w:left="357"/>
        <w:rPr>
          <w:rFonts w:ascii="Garamond" w:hAnsi="Garamond"/>
          <w:szCs w:val="24"/>
        </w:rPr>
      </w:pPr>
    </w:p>
    <w:p w14:paraId="02BA72E1" w14:textId="6F0ABDB0" w:rsidR="008F47D7" w:rsidRPr="0033468B" w:rsidRDefault="008F47D7" w:rsidP="00844FD8">
      <w:pPr>
        <w:pStyle w:val="Akapitzlist"/>
        <w:numPr>
          <w:ilvl w:val="0"/>
          <w:numId w:val="21"/>
        </w:numPr>
        <w:ind w:left="357" w:hanging="357"/>
        <w:rPr>
          <w:rFonts w:ascii="Garamond" w:eastAsia="SimSun" w:hAnsi="Garamond" w:cs="Mangal"/>
          <w:kern w:val="1"/>
          <w:szCs w:val="24"/>
          <w:lang w:eastAsia="hi-IN" w:bidi="hi-IN"/>
        </w:rPr>
      </w:pPr>
      <w:r w:rsidRPr="0033468B">
        <w:rPr>
          <w:rFonts w:ascii="Garamond" w:eastAsia="SimSun" w:hAnsi="Garamond" w:cs="Mangal"/>
          <w:kern w:val="1"/>
          <w:szCs w:val="24"/>
          <w:lang w:eastAsia="hi-IN" w:bidi="hi-IN"/>
        </w:rPr>
        <w:t xml:space="preserve">Nie dopuszcza się wprowadzenia przez Wykonawcę żadnych zmian oraz dodatkowych wyłączeń/ograniczeń ochrony ubezpieczeniowej (w tym wprowadzenie limitów </w:t>
      </w:r>
      <w:r w:rsidRPr="0033468B">
        <w:rPr>
          <w:rFonts w:ascii="Garamond" w:eastAsia="SimSun" w:hAnsi="Garamond" w:cs="Mangal"/>
          <w:kern w:val="1"/>
          <w:szCs w:val="24"/>
          <w:lang w:eastAsia="hi-IN" w:bidi="hi-IN"/>
        </w:rPr>
        <w:lastRenderedPageBreak/>
        <w:t>odpowiedzialności, udziałów własnych czy franszyz) ponad te, które zawarte są w jego ogólnych warunkach ubezpieczenia lub innych równoważnych warunkach ubezpieczenia obowiązujących w dniu opublikowania ogłoszenia o zamówieniu, jak również innych niż określone i dopuszczone przez Zamawiającego w treści postanowień Opisu Przedmiotu Zamówienia.</w:t>
      </w:r>
      <w:r w:rsidR="00E274E1" w:rsidRPr="0033468B">
        <w:rPr>
          <w:rFonts w:ascii="Garamond" w:eastAsia="SimSun" w:hAnsi="Garamond" w:cs="Mangal"/>
          <w:kern w:val="1"/>
          <w:szCs w:val="24"/>
          <w:lang w:eastAsia="hi-IN" w:bidi="hi-IN"/>
        </w:rPr>
        <w:t xml:space="preserve"> Wszelkie ewentualne zmiany w OPZ są dopuszczalne za zgodą Zamawiającego. </w:t>
      </w:r>
    </w:p>
    <w:p w14:paraId="22C1B961" w14:textId="77777777" w:rsidR="008F47D7" w:rsidRPr="0033468B" w:rsidRDefault="008F47D7" w:rsidP="00624F0F">
      <w:pPr>
        <w:pStyle w:val="Akapitzlist"/>
        <w:ind w:left="0"/>
        <w:rPr>
          <w:rFonts w:ascii="Garamond" w:hAnsi="Garamond"/>
          <w:szCs w:val="24"/>
        </w:rPr>
      </w:pPr>
    </w:p>
    <w:p w14:paraId="3B16B500" w14:textId="4B69F6CD" w:rsidR="00844FD8" w:rsidRPr="0033468B" w:rsidRDefault="008F47D7" w:rsidP="00844FD8">
      <w:pPr>
        <w:pStyle w:val="Akapitzlist"/>
        <w:numPr>
          <w:ilvl w:val="0"/>
          <w:numId w:val="21"/>
        </w:numPr>
        <w:ind w:left="357" w:hanging="357"/>
        <w:rPr>
          <w:rFonts w:ascii="Garamond" w:hAnsi="Garamond"/>
          <w:szCs w:val="24"/>
        </w:rPr>
      </w:pPr>
      <w:r w:rsidRPr="0033468B">
        <w:rPr>
          <w:rFonts w:ascii="Garamond" w:hAnsi="Garamond"/>
          <w:szCs w:val="24"/>
        </w:rPr>
        <w:t xml:space="preserve">Ochrona ubezpieczeniowa rozpoczyna się w terminie i funkcjonuje w okresie wskazanym w </w:t>
      </w:r>
      <w:r w:rsidR="0085671A" w:rsidRPr="0033468B">
        <w:rPr>
          <w:rFonts w:ascii="Garamond" w:hAnsi="Garamond"/>
          <w:szCs w:val="24"/>
        </w:rPr>
        <w:t>O</w:t>
      </w:r>
      <w:r w:rsidRPr="0033468B">
        <w:rPr>
          <w:rFonts w:ascii="Garamond" w:hAnsi="Garamond"/>
          <w:szCs w:val="24"/>
        </w:rPr>
        <w:t xml:space="preserve">pisie </w:t>
      </w:r>
      <w:r w:rsidR="0085671A" w:rsidRPr="0033468B">
        <w:rPr>
          <w:rFonts w:ascii="Garamond" w:hAnsi="Garamond"/>
          <w:szCs w:val="24"/>
        </w:rPr>
        <w:t>P</w:t>
      </w:r>
      <w:r w:rsidRPr="0033468B">
        <w:rPr>
          <w:rFonts w:ascii="Garamond" w:hAnsi="Garamond"/>
          <w:szCs w:val="24"/>
        </w:rPr>
        <w:t xml:space="preserve">rzedmiotu </w:t>
      </w:r>
      <w:r w:rsidR="0085671A" w:rsidRPr="0033468B">
        <w:rPr>
          <w:rFonts w:ascii="Garamond" w:hAnsi="Garamond"/>
          <w:szCs w:val="24"/>
        </w:rPr>
        <w:t>Z</w:t>
      </w:r>
      <w:r w:rsidRPr="0033468B">
        <w:rPr>
          <w:rFonts w:ascii="Garamond" w:hAnsi="Garamond"/>
          <w:szCs w:val="24"/>
        </w:rPr>
        <w:t>amówienia. Fakt odroczonej płatności składki, nieopłacenia składki lub jej raty w terminie nie mają wpływu na świadczenie ochrony ubezpieczeniowej. W przypadku nieopłacenia składki lub raty składki w terminie Wykonawca zobowiązany jest zawiadomić Ubezpieczonego pisemnie wyznaczając dodatkowy, co najmniej 14 dniowy termin zapłaty. Dopiero nie opłacenie składki po upływie dodatkowego terminu uprawnia Wykonawcę do zaprzestania świadczenia ochrony ubezpieczeniowej, co może mieć miejsce dopiero po przekazaniu Ubezpieczonemu pisemnego zawiadomienia.</w:t>
      </w:r>
    </w:p>
    <w:p w14:paraId="538BA7C8" w14:textId="77777777" w:rsidR="007D75E8" w:rsidRPr="0033468B" w:rsidRDefault="007D75E8" w:rsidP="00994E8A">
      <w:pPr>
        <w:rPr>
          <w:rFonts w:ascii="Garamond" w:hAnsi="Garamond" w:cs="Arial"/>
          <w:b/>
          <w:color w:val="FF0000"/>
        </w:rPr>
      </w:pPr>
    </w:p>
    <w:p w14:paraId="286EB966" w14:textId="4A171701" w:rsidR="00B502ED" w:rsidRPr="0033468B" w:rsidRDefault="00B502ED" w:rsidP="00182C7F">
      <w:pPr>
        <w:pStyle w:val="Akapitzlist"/>
        <w:numPr>
          <w:ilvl w:val="0"/>
          <w:numId w:val="21"/>
        </w:numPr>
        <w:ind w:left="426" w:hanging="357"/>
        <w:rPr>
          <w:rFonts w:ascii="Garamond" w:hAnsi="Garamond"/>
          <w:b/>
          <w:bCs/>
          <w:szCs w:val="24"/>
        </w:rPr>
      </w:pPr>
      <w:r w:rsidRPr="0033468B">
        <w:rPr>
          <w:rFonts w:ascii="Garamond" w:hAnsi="Garamond"/>
          <w:b/>
          <w:bCs/>
          <w:szCs w:val="24"/>
        </w:rPr>
        <w:t>Szkodowość</w:t>
      </w:r>
    </w:p>
    <w:p w14:paraId="7DB1DF72" w14:textId="7B7038DF" w:rsidR="00994E8A" w:rsidRPr="0033468B" w:rsidRDefault="002A4CE5" w:rsidP="00385DA3">
      <w:pPr>
        <w:pStyle w:val="Akapitzlist"/>
        <w:ind w:left="0"/>
        <w:rPr>
          <w:rFonts w:ascii="Garamond" w:hAnsi="Garamond"/>
          <w:szCs w:val="24"/>
        </w:rPr>
      </w:pPr>
      <w:r>
        <w:rPr>
          <w:rFonts w:ascii="Garamond" w:hAnsi="Garamond"/>
          <w:szCs w:val="24"/>
        </w:rPr>
        <w:t>Zaświadczenie o przebiegu ubezpieczeń komunikacyjnych Zamawiającego</w:t>
      </w:r>
      <w:r w:rsidR="00B502ED" w:rsidRPr="0033468B">
        <w:rPr>
          <w:rFonts w:ascii="Garamond" w:hAnsi="Garamond"/>
          <w:szCs w:val="24"/>
        </w:rPr>
        <w:t xml:space="preserve"> zawiera Załącznik nr 1 do Opisu Przedmiotu Zamówienia.</w:t>
      </w:r>
    </w:p>
    <w:p w14:paraId="506F8C14" w14:textId="77777777" w:rsidR="00994E8A" w:rsidRDefault="00994E8A" w:rsidP="00385DA3">
      <w:pPr>
        <w:pStyle w:val="Akapitzlist"/>
        <w:ind w:left="0"/>
        <w:rPr>
          <w:rFonts w:ascii="Garamond" w:hAnsi="Garamond"/>
          <w:szCs w:val="24"/>
        </w:rPr>
      </w:pPr>
    </w:p>
    <w:p w14:paraId="34B5169C" w14:textId="77777777" w:rsidR="0033468B" w:rsidRDefault="0033468B" w:rsidP="00385DA3">
      <w:pPr>
        <w:pStyle w:val="Akapitzlist"/>
        <w:ind w:left="0"/>
        <w:rPr>
          <w:rFonts w:ascii="Garamond" w:hAnsi="Garamond"/>
          <w:szCs w:val="24"/>
        </w:rPr>
      </w:pPr>
    </w:p>
    <w:p w14:paraId="6FC4BBA3" w14:textId="77777777" w:rsidR="0033468B" w:rsidRDefault="0033468B" w:rsidP="00385DA3">
      <w:pPr>
        <w:pStyle w:val="Akapitzlist"/>
        <w:ind w:left="0"/>
        <w:rPr>
          <w:rFonts w:ascii="Garamond" w:hAnsi="Garamond"/>
          <w:szCs w:val="24"/>
        </w:rPr>
      </w:pPr>
    </w:p>
    <w:p w14:paraId="06785F7B" w14:textId="77777777" w:rsidR="0033468B" w:rsidRPr="0033468B" w:rsidRDefault="0033468B" w:rsidP="00385DA3">
      <w:pPr>
        <w:pStyle w:val="Akapitzlist"/>
        <w:ind w:left="0"/>
        <w:rPr>
          <w:rFonts w:ascii="Garamond" w:hAnsi="Garamond"/>
          <w:szCs w:val="24"/>
        </w:rPr>
      </w:pPr>
    </w:p>
    <w:p w14:paraId="0BE5F6B6" w14:textId="64FE2A53" w:rsidR="00E92E80" w:rsidRPr="0033468B" w:rsidRDefault="00385DA3" w:rsidP="00994E8A">
      <w:pPr>
        <w:pStyle w:val="Akapitzlist"/>
        <w:numPr>
          <w:ilvl w:val="1"/>
          <w:numId w:val="8"/>
        </w:numPr>
        <w:spacing w:after="0"/>
        <w:ind w:left="426" w:hanging="437"/>
        <w:rPr>
          <w:rFonts w:ascii="Garamond" w:hAnsi="Garamond" w:cstheme="minorHAnsi"/>
          <w:b/>
          <w:szCs w:val="24"/>
        </w:rPr>
      </w:pPr>
      <w:r w:rsidRPr="0033468B">
        <w:rPr>
          <w:rFonts w:ascii="Garamond" w:hAnsi="Garamond" w:cstheme="minorHAnsi"/>
          <w:b/>
          <w:szCs w:val="24"/>
        </w:rPr>
        <w:t xml:space="preserve">PRZEDMIOT ZAMÓWIENIA: </w:t>
      </w:r>
      <w:r w:rsidR="00E92E80" w:rsidRPr="0033468B">
        <w:rPr>
          <w:rFonts w:ascii="Garamond" w:hAnsi="Garamond" w:cstheme="minorHAnsi"/>
          <w:b/>
          <w:szCs w:val="24"/>
        </w:rPr>
        <w:t>Obowiązkowe ubezpieczenie odpowiedzialności cywilnej posiadaczy pojazdów mechanicznych za szkody powstałe w związku z ruchem tych pojazdów, Ubezpieczenie autocasco wraz z ryzykiem kradzieży, Ubezpieczenie następstw nieszczęśliwych wypadków kierowców i pasażerów, Ubezpieczenie assistance</w:t>
      </w:r>
    </w:p>
    <w:p w14:paraId="15748B2D" w14:textId="77777777" w:rsidR="00E92E80" w:rsidRPr="0033468B" w:rsidRDefault="00E92E80" w:rsidP="00E92E80">
      <w:pPr>
        <w:rPr>
          <w:rFonts w:ascii="Garamond" w:hAnsi="Garamond" w:cstheme="minorHAnsi"/>
          <w:bCs/>
        </w:rPr>
      </w:pPr>
    </w:p>
    <w:p w14:paraId="73512079" w14:textId="7DD27FDF" w:rsidR="00E92E80" w:rsidRPr="0033468B" w:rsidRDefault="00E92E80" w:rsidP="00E92E80">
      <w:pPr>
        <w:pStyle w:val="Akapitzlist"/>
        <w:numPr>
          <w:ilvl w:val="0"/>
          <w:numId w:val="28"/>
        </w:numPr>
        <w:rPr>
          <w:rFonts w:ascii="Garamond" w:hAnsi="Garamond"/>
          <w:bCs/>
          <w:szCs w:val="24"/>
        </w:rPr>
      </w:pPr>
      <w:r w:rsidRPr="0033468B">
        <w:rPr>
          <w:rFonts w:ascii="Garamond" w:hAnsi="Garamond"/>
          <w:b/>
          <w:szCs w:val="24"/>
        </w:rPr>
        <w:t>Przedmiot ubezpieczenia</w:t>
      </w:r>
      <w:r w:rsidRPr="0033468B">
        <w:rPr>
          <w:rFonts w:ascii="Garamond" w:hAnsi="Garamond"/>
          <w:bCs/>
          <w:szCs w:val="24"/>
        </w:rPr>
        <w:t>: pojazd mechaniczny podlegający, stosownie do przepisów ustawy z dnia 20 czerwca 1997 r. Prawo o ruchu drogowym rejestracji w RP, stanowiący własność Zamawiającego, zgodnie z poniższymi danymi</w:t>
      </w:r>
      <w:r w:rsidR="00BE1EF0" w:rsidRPr="0033468B">
        <w:rPr>
          <w:rFonts w:ascii="Garamond" w:hAnsi="Garamond"/>
          <w:bCs/>
          <w:szCs w:val="24"/>
        </w:rPr>
        <w:t>:</w:t>
      </w:r>
    </w:p>
    <w:tbl>
      <w:tblPr>
        <w:tblStyle w:val="Tabela-Siatka"/>
        <w:tblW w:w="0" w:type="auto"/>
        <w:tblLook w:val="04A0" w:firstRow="1" w:lastRow="0" w:firstColumn="1" w:lastColumn="0" w:noHBand="0" w:noVBand="1"/>
      </w:tblPr>
      <w:tblGrid>
        <w:gridCol w:w="5807"/>
        <w:gridCol w:w="3255"/>
      </w:tblGrid>
      <w:tr w:rsidR="00BE1EF0" w:rsidRPr="0033468B" w14:paraId="09C8E9A3" w14:textId="77777777" w:rsidTr="005A3CB7">
        <w:tc>
          <w:tcPr>
            <w:tcW w:w="5807" w:type="dxa"/>
          </w:tcPr>
          <w:p w14:paraId="6A60E3BE" w14:textId="145F8228" w:rsidR="00BE1EF0" w:rsidRPr="0033468B" w:rsidRDefault="00BE1EF0" w:rsidP="00E92E80">
            <w:pPr>
              <w:rPr>
                <w:rFonts w:ascii="Garamond" w:hAnsi="Garamond" w:cstheme="minorHAnsi"/>
                <w:bCs/>
              </w:rPr>
            </w:pPr>
            <w:r w:rsidRPr="0033468B">
              <w:rPr>
                <w:rFonts w:ascii="Garamond" w:hAnsi="Garamond" w:cstheme="minorHAnsi"/>
                <w:bCs/>
              </w:rPr>
              <w:t>Numer rejestracyjny</w:t>
            </w:r>
          </w:p>
        </w:tc>
        <w:tc>
          <w:tcPr>
            <w:tcW w:w="3255" w:type="dxa"/>
          </w:tcPr>
          <w:p w14:paraId="220DE2F7" w14:textId="677BFD1F" w:rsidR="00BE1EF0" w:rsidRPr="0033468B" w:rsidRDefault="00BE1EF0" w:rsidP="00E92E80">
            <w:pPr>
              <w:rPr>
                <w:rFonts w:ascii="Garamond" w:hAnsi="Garamond" w:cstheme="minorHAnsi"/>
                <w:bCs/>
              </w:rPr>
            </w:pPr>
            <w:r w:rsidRPr="0033468B">
              <w:rPr>
                <w:rFonts w:ascii="Garamond" w:hAnsi="Garamond" w:cstheme="minorHAnsi"/>
                <w:bCs/>
              </w:rPr>
              <w:t>SK6722S</w:t>
            </w:r>
          </w:p>
        </w:tc>
      </w:tr>
      <w:tr w:rsidR="00BE1EF0" w:rsidRPr="0033468B" w14:paraId="0867DBD1" w14:textId="77777777" w:rsidTr="005A3CB7">
        <w:tc>
          <w:tcPr>
            <w:tcW w:w="5807" w:type="dxa"/>
          </w:tcPr>
          <w:p w14:paraId="7BB7C5C3" w14:textId="07D45136" w:rsidR="00BE1EF0" w:rsidRPr="0033468B" w:rsidRDefault="00BE1EF0" w:rsidP="00E92E80">
            <w:pPr>
              <w:rPr>
                <w:rFonts w:ascii="Garamond" w:hAnsi="Garamond" w:cstheme="minorHAnsi"/>
                <w:bCs/>
              </w:rPr>
            </w:pPr>
            <w:r w:rsidRPr="0033468B">
              <w:rPr>
                <w:rFonts w:ascii="Garamond" w:hAnsi="Garamond" w:cstheme="minorHAnsi"/>
                <w:bCs/>
              </w:rPr>
              <w:t xml:space="preserve">Marka </w:t>
            </w:r>
          </w:p>
        </w:tc>
        <w:tc>
          <w:tcPr>
            <w:tcW w:w="3255" w:type="dxa"/>
          </w:tcPr>
          <w:p w14:paraId="542AC8D8" w14:textId="1265947E" w:rsidR="00BE1EF0" w:rsidRPr="0033468B" w:rsidRDefault="00BE1EF0" w:rsidP="00E92E80">
            <w:pPr>
              <w:rPr>
                <w:rFonts w:ascii="Garamond" w:hAnsi="Garamond" w:cstheme="minorHAnsi"/>
                <w:bCs/>
              </w:rPr>
            </w:pPr>
            <w:r w:rsidRPr="0033468B">
              <w:rPr>
                <w:rFonts w:ascii="Garamond" w:hAnsi="Garamond" w:cstheme="minorHAnsi"/>
                <w:bCs/>
              </w:rPr>
              <w:t>Renault</w:t>
            </w:r>
          </w:p>
        </w:tc>
      </w:tr>
      <w:tr w:rsidR="00BE1EF0" w:rsidRPr="0033468B" w14:paraId="76AC88F9" w14:textId="77777777" w:rsidTr="005A3CB7">
        <w:tc>
          <w:tcPr>
            <w:tcW w:w="5807" w:type="dxa"/>
          </w:tcPr>
          <w:p w14:paraId="13689022" w14:textId="401E076F" w:rsidR="00BE1EF0" w:rsidRPr="0033468B" w:rsidRDefault="00BE1EF0" w:rsidP="00E92E80">
            <w:pPr>
              <w:rPr>
                <w:rFonts w:ascii="Garamond" w:hAnsi="Garamond" w:cstheme="minorHAnsi"/>
                <w:bCs/>
              </w:rPr>
            </w:pPr>
            <w:r w:rsidRPr="0033468B">
              <w:rPr>
                <w:rFonts w:ascii="Garamond" w:hAnsi="Garamond" w:cstheme="minorHAnsi"/>
                <w:bCs/>
              </w:rPr>
              <w:t>Model</w:t>
            </w:r>
          </w:p>
        </w:tc>
        <w:tc>
          <w:tcPr>
            <w:tcW w:w="3255" w:type="dxa"/>
          </w:tcPr>
          <w:p w14:paraId="2D6E2C76" w14:textId="4DC5DF7D" w:rsidR="00BE1EF0" w:rsidRPr="0033468B" w:rsidRDefault="00BE1EF0" w:rsidP="00E92E80">
            <w:pPr>
              <w:rPr>
                <w:rFonts w:ascii="Garamond" w:hAnsi="Garamond" w:cstheme="minorHAnsi"/>
                <w:bCs/>
              </w:rPr>
            </w:pPr>
            <w:r w:rsidRPr="0033468B">
              <w:rPr>
                <w:rFonts w:ascii="Garamond" w:hAnsi="Garamond" w:cstheme="minorHAnsi"/>
                <w:bCs/>
              </w:rPr>
              <w:t>Master</w:t>
            </w:r>
          </w:p>
        </w:tc>
      </w:tr>
      <w:tr w:rsidR="00BE1EF0" w:rsidRPr="0033468B" w14:paraId="0868F691" w14:textId="77777777" w:rsidTr="005A3CB7">
        <w:tc>
          <w:tcPr>
            <w:tcW w:w="5807" w:type="dxa"/>
          </w:tcPr>
          <w:p w14:paraId="540FBE0E" w14:textId="69358551" w:rsidR="00BE1EF0" w:rsidRPr="0033468B" w:rsidRDefault="00BE1EF0" w:rsidP="00E92E80">
            <w:pPr>
              <w:rPr>
                <w:rFonts w:ascii="Garamond" w:hAnsi="Garamond" w:cstheme="minorHAnsi"/>
                <w:bCs/>
              </w:rPr>
            </w:pPr>
            <w:r w:rsidRPr="0033468B">
              <w:rPr>
                <w:rFonts w:ascii="Garamond" w:hAnsi="Garamond" w:cstheme="minorHAnsi"/>
                <w:bCs/>
              </w:rPr>
              <w:t>Rodzaj</w:t>
            </w:r>
          </w:p>
        </w:tc>
        <w:tc>
          <w:tcPr>
            <w:tcW w:w="3255" w:type="dxa"/>
          </w:tcPr>
          <w:p w14:paraId="7AFAF3D4" w14:textId="4E53A8AE" w:rsidR="00BE1EF0" w:rsidRPr="0033468B" w:rsidRDefault="00BE1EF0" w:rsidP="00E92E80">
            <w:pPr>
              <w:rPr>
                <w:rFonts w:ascii="Garamond" w:hAnsi="Garamond" w:cstheme="minorHAnsi"/>
                <w:bCs/>
              </w:rPr>
            </w:pPr>
            <w:r w:rsidRPr="0033468B">
              <w:rPr>
                <w:rFonts w:ascii="Garamond" w:hAnsi="Garamond" w:cstheme="minorHAnsi"/>
                <w:bCs/>
              </w:rPr>
              <w:t>ciężarowy</w:t>
            </w:r>
          </w:p>
        </w:tc>
      </w:tr>
      <w:tr w:rsidR="00BE1EF0" w:rsidRPr="0033468B" w14:paraId="675481E0" w14:textId="77777777" w:rsidTr="005A3CB7">
        <w:tc>
          <w:tcPr>
            <w:tcW w:w="5807" w:type="dxa"/>
          </w:tcPr>
          <w:p w14:paraId="3DC7D78B" w14:textId="6CB0222B" w:rsidR="00BE1EF0" w:rsidRPr="0033468B" w:rsidRDefault="00BE1EF0" w:rsidP="00E92E80">
            <w:pPr>
              <w:rPr>
                <w:rFonts w:ascii="Garamond" w:hAnsi="Garamond" w:cstheme="minorHAnsi"/>
                <w:bCs/>
              </w:rPr>
            </w:pPr>
            <w:r w:rsidRPr="0033468B">
              <w:rPr>
                <w:rFonts w:ascii="Garamond" w:hAnsi="Garamond" w:cstheme="minorHAnsi"/>
                <w:bCs/>
              </w:rPr>
              <w:t>Liczba miejsc</w:t>
            </w:r>
          </w:p>
        </w:tc>
        <w:tc>
          <w:tcPr>
            <w:tcW w:w="3255" w:type="dxa"/>
          </w:tcPr>
          <w:p w14:paraId="36A4B22F" w14:textId="3C1BB246" w:rsidR="00BE1EF0" w:rsidRPr="0033468B" w:rsidRDefault="00BE1EF0" w:rsidP="00E92E80">
            <w:pPr>
              <w:rPr>
                <w:rFonts w:ascii="Garamond" w:hAnsi="Garamond" w:cstheme="minorHAnsi"/>
                <w:bCs/>
              </w:rPr>
            </w:pPr>
            <w:r w:rsidRPr="0033468B">
              <w:rPr>
                <w:rFonts w:ascii="Garamond" w:hAnsi="Garamond" w:cstheme="minorHAnsi"/>
                <w:bCs/>
              </w:rPr>
              <w:t>3</w:t>
            </w:r>
          </w:p>
        </w:tc>
      </w:tr>
      <w:tr w:rsidR="00BE1EF0" w:rsidRPr="0033468B" w14:paraId="6F7A52E3" w14:textId="77777777" w:rsidTr="005A3CB7">
        <w:tc>
          <w:tcPr>
            <w:tcW w:w="5807" w:type="dxa"/>
          </w:tcPr>
          <w:p w14:paraId="30074F2F" w14:textId="40415A8A" w:rsidR="00BE1EF0" w:rsidRPr="0033468B" w:rsidRDefault="00BE1EF0" w:rsidP="00E92E80">
            <w:pPr>
              <w:rPr>
                <w:rFonts w:ascii="Garamond" w:hAnsi="Garamond" w:cstheme="minorHAnsi"/>
                <w:bCs/>
              </w:rPr>
            </w:pPr>
            <w:r w:rsidRPr="0033468B">
              <w:rPr>
                <w:rFonts w:ascii="Garamond" w:hAnsi="Garamond" w:cstheme="minorHAnsi"/>
                <w:bCs/>
              </w:rPr>
              <w:t>Rok produkcji</w:t>
            </w:r>
          </w:p>
        </w:tc>
        <w:tc>
          <w:tcPr>
            <w:tcW w:w="3255" w:type="dxa"/>
          </w:tcPr>
          <w:p w14:paraId="23758BA1" w14:textId="3B3C3CE9" w:rsidR="00BE1EF0" w:rsidRPr="0033468B" w:rsidRDefault="00BE1EF0" w:rsidP="00E92E80">
            <w:pPr>
              <w:rPr>
                <w:rFonts w:ascii="Garamond" w:hAnsi="Garamond" w:cstheme="minorHAnsi"/>
                <w:bCs/>
              </w:rPr>
            </w:pPr>
            <w:r w:rsidRPr="0033468B">
              <w:rPr>
                <w:rFonts w:ascii="Garamond" w:hAnsi="Garamond" w:cstheme="minorHAnsi"/>
                <w:bCs/>
              </w:rPr>
              <w:t>2009</w:t>
            </w:r>
          </w:p>
        </w:tc>
      </w:tr>
      <w:tr w:rsidR="00BE1EF0" w:rsidRPr="0033468B" w14:paraId="06AD6219" w14:textId="77777777" w:rsidTr="005A3CB7">
        <w:tc>
          <w:tcPr>
            <w:tcW w:w="5807" w:type="dxa"/>
          </w:tcPr>
          <w:p w14:paraId="42CABF88" w14:textId="027B3B2E" w:rsidR="00BE1EF0" w:rsidRPr="0033468B" w:rsidRDefault="00BE1EF0" w:rsidP="00E92E80">
            <w:pPr>
              <w:rPr>
                <w:rFonts w:ascii="Garamond" w:hAnsi="Garamond" w:cstheme="minorHAnsi"/>
                <w:bCs/>
              </w:rPr>
            </w:pPr>
            <w:r w:rsidRPr="0033468B">
              <w:rPr>
                <w:rFonts w:ascii="Garamond" w:hAnsi="Garamond" w:cstheme="minorHAnsi"/>
                <w:bCs/>
              </w:rPr>
              <w:t>Pojemność silnika [w cm3]</w:t>
            </w:r>
          </w:p>
        </w:tc>
        <w:tc>
          <w:tcPr>
            <w:tcW w:w="3255" w:type="dxa"/>
          </w:tcPr>
          <w:p w14:paraId="7722A1FD" w14:textId="21FEB965" w:rsidR="00BE1EF0" w:rsidRPr="0033468B" w:rsidRDefault="00BE1EF0" w:rsidP="00E92E80">
            <w:pPr>
              <w:rPr>
                <w:rFonts w:ascii="Garamond" w:hAnsi="Garamond" w:cstheme="minorHAnsi"/>
                <w:bCs/>
              </w:rPr>
            </w:pPr>
            <w:r w:rsidRPr="0033468B">
              <w:rPr>
                <w:rFonts w:ascii="Garamond" w:hAnsi="Garamond" w:cstheme="minorHAnsi"/>
                <w:bCs/>
              </w:rPr>
              <w:t>2 464</w:t>
            </w:r>
          </w:p>
        </w:tc>
      </w:tr>
      <w:tr w:rsidR="00BE1EF0" w:rsidRPr="0033468B" w14:paraId="6C0CE994" w14:textId="77777777" w:rsidTr="005A3CB7">
        <w:tc>
          <w:tcPr>
            <w:tcW w:w="5807" w:type="dxa"/>
          </w:tcPr>
          <w:p w14:paraId="4498FDDF" w14:textId="0C03AF48" w:rsidR="00BE1EF0" w:rsidRPr="0033468B" w:rsidRDefault="00BE1EF0" w:rsidP="00E92E80">
            <w:pPr>
              <w:rPr>
                <w:rFonts w:ascii="Garamond" w:hAnsi="Garamond" w:cstheme="minorHAnsi"/>
                <w:bCs/>
              </w:rPr>
            </w:pPr>
            <w:r w:rsidRPr="0033468B">
              <w:rPr>
                <w:rFonts w:ascii="Garamond" w:hAnsi="Garamond" w:cstheme="minorHAnsi"/>
                <w:bCs/>
              </w:rPr>
              <w:t>Maksymalna moc netto silnika [w kW]</w:t>
            </w:r>
          </w:p>
        </w:tc>
        <w:tc>
          <w:tcPr>
            <w:tcW w:w="3255" w:type="dxa"/>
          </w:tcPr>
          <w:p w14:paraId="3C5034F8" w14:textId="25AB0328" w:rsidR="00BE1EF0" w:rsidRPr="0033468B" w:rsidRDefault="00BE1EF0" w:rsidP="00E92E80">
            <w:pPr>
              <w:rPr>
                <w:rFonts w:ascii="Garamond" w:hAnsi="Garamond" w:cstheme="minorHAnsi"/>
                <w:bCs/>
              </w:rPr>
            </w:pPr>
            <w:r w:rsidRPr="0033468B">
              <w:rPr>
                <w:rFonts w:ascii="Garamond" w:hAnsi="Garamond" w:cstheme="minorHAnsi"/>
                <w:bCs/>
              </w:rPr>
              <w:t>74</w:t>
            </w:r>
          </w:p>
        </w:tc>
      </w:tr>
      <w:tr w:rsidR="00BE1EF0" w:rsidRPr="0033468B" w14:paraId="5803A1C2" w14:textId="77777777" w:rsidTr="005A3CB7">
        <w:tc>
          <w:tcPr>
            <w:tcW w:w="5807" w:type="dxa"/>
          </w:tcPr>
          <w:p w14:paraId="46D729B0" w14:textId="784A2432" w:rsidR="00BE1EF0" w:rsidRPr="0033468B" w:rsidRDefault="00BE1EF0" w:rsidP="00E92E80">
            <w:pPr>
              <w:rPr>
                <w:rFonts w:ascii="Garamond" w:hAnsi="Garamond" w:cstheme="minorHAnsi"/>
                <w:bCs/>
              </w:rPr>
            </w:pPr>
            <w:r w:rsidRPr="0033468B">
              <w:rPr>
                <w:rFonts w:ascii="Garamond" w:hAnsi="Garamond" w:cstheme="minorHAnsi"/>
                <w:bCs/>
              </w:rPr>
              <w:t>Dopuszczalna masa całkowita pojazdu [w kg]</w:t>
            </w:r>
          </w:p>
        </w:tc>
        <w:tc>
          <w:tcPr>
            <w:tcW w:w="3255" w:type="dxa"/>
          </w:tcPr>
          <w:p w14:paraId="476710FD" w14:textId="59E41B3C" w:rsidR="00BE1EF0" w:rsidRPr="0033468B" w:rsidRDefault="00BE1EF0" w:rsidP="00E92E80">
            <w:pPr>
              <w:rPr>
                <w:rFonts w:ascii="Garamond" w:hAnsi="Garamond" w:cstheme="minorHAnsi"/>
                <w:bCs/>
              </w:rPr>
            </w:pPr>
            <w:r w:rsidRPr="0033468B">
              <w:rPr>
                <w:rFonts w:ascii="Garamond" w:hAnsi="Garamond" w:cstheme="minorHAnsi"/>
                <w:bCs/>
              </w:rPr>
              <w:t>3 490</w:t>
            </w:r>
          </w:p>
        </w:tc>
      </w:tr>
      <w:tr w:rsidR="00BE1EF0" w:rsidRPr="0033468B" w14:paraId="085F9D43" w14:textId="77777777" w:rsidTr="005A3CB7">
        <w:tc>
          <w:tcPr>
            <w:tcW w:w="5807" w:type="dxa"/>
          </w:tcPr>
          <w:p w14:paraId="09ABB445" w14:textId="0401F4C9" w:rsidR="00BE1EF0" w:rsidRPr="0033468B" w:rsidRDefault="00BE1EF0" w:rsidP="00E92E80">
            <w:pPr>
              <w:rPr>
                <w:rFonts w:ascii="Garamond" w:hAnsi="Garamond" w:cstheme="minorHAnsi"/>
                <w:bCs/>
              </w:rPr>
            </w:pPr>
            <w:r w:rsidRPr="0033468B">
              <w:rPr>
                <w:rFonts w:ascii="Garamond" w:hAnsi="Garamond" w:cstheme="minorHAnsi"/>
                <w:bCs/>
              </w:rPr>
              <w:t>Numer identyfikacyjny pojazdu (numer VIN)</w:t>
            </w:r>
          </w:p>
        </w:tc>
        <w:tc>
          <w:tcPr>
            <w:tcW w:w="3255" w:type="dxa"/>
          </w:tcPr>
          <w:p w14:paraId="1B2F8074" w14:textId="34CD49C7" w:rsidR="00BE1EF0" w:rsidRPr="0033468B" w:rsidRDefault="00BE1EF0" w:rsidP="00E92E80">
            <w:pPr>
              <w:rPr>
                <w:rFonts w:ascii="Garamond" w:hAnsi="Garamond" w:cstheme="minorHAnsi"/>
                <w:bCs/>
              </w:rPr>
            </w:pPr>
            <w:r w:rsidRPr="0033468B">
              <w:rPr>
                <w:rFonts w:ascii="Garamond" w:hAnsi="Garamond" w:cstheme="minorHAnsi"/>
                <w:bCs/>
              </w:rPr>
              <w:t>VF1UDC2G642141087</w:t>
            </w:r>
          </w:p>
        </w:tc>
      </w:tr>
      <w:tr w:rsidR="00BE1EF0" w:rsidRPr="0033468B" w14:paraId="77DC28BB" w14:textId="77777777" w:rsidTr="005A3CB7">
        <w:tc>
          <w:tcPr>
            <w:tcW w:w="5807" w:type="dxa"/>
          </w:tcPr>
          <w:p w14:paraId="36908C5F" w14:textId="6725B123" w:rsidR="00BE1EF0" w:rsidRPr="0033468B" w:rsidRDefault="00BE1EF0" w:rsidP="00E92E80">
            <w:pPr>
              <w:rPr>
                <w:rFonts w:ascii="Garamond" w:hAnsi="Garamond" w:cstheme="minorHAnsi"/>
                <w:bCs/>
              </w:rPr>
            </w:pPr>
            <w:r w:rsidRPr="0033468B">
              <w:rPr>
                <w:rFonts w:ascii="Garamond" w:hAnsi="Garamond" w:cstheme="minorHAnsi"/>
                <w:bCs/>
              </w:rPr>
              <w:t>Data pierwszej rejestracji pojazdu</w:t>
            </w:r>
          </w:p>
        </w:tc>
        <w:tc>
          <w:tcPr>
            <w:tcW w:w="3255" w:type="dxa"/>
          </w:tcPr>
          <w:p w14:paraId="6265D653" w14:textId="2C91048C" w:rsidR="00BE1EF0" w:rsidRPr="0033468B" w:rsidRDefault="00BE1EF0" w:rsidP="00E92E80">
            <w:pPr>
              <w:rPr>
                <w:rFonts w:ascii="Garamond" w:hAnsi="Garamond" w:cstheme="minorHAnsi"/>
                <w:bCs/>
              </w:rPr>
            </w:pPr>
            <w:r w:rsidRPr="0033468B">
              <w:rPr>
                <w:rFonts w:ascii="Garamond" w:hAnsi="Garamond" w:cstheme="minorHAnsi"/>
                <w:bCs/>
              </w:rPr>
              <w:t>23.11.2006</w:t>
            </w:r>
          </w:p>
        </w:tc>
      </w:tr>
      <w:tr w:rsidR="00BE1EF0" w:rsidRPr="0033468B" w14:paraId="33599C0B" w14:textId="77777777" w:rsidTr="005A3CB7">
        <w:tc>
          <w:tcPr>
            <w:tcW w:w="5807" w:type="dxa"/>
          </w:tcPr>
          <w:p w14:paraId="5413946E" w14:textId="78EF36DD" w:rsidR="00BE1EF0" w:rsidRPr="0033468B" w:rsidRDefault="00BE1EF0" w:rsidP="00BE1EF0">
            <w:pPr>
              <w:rPr>
                <w:rFonts w:ascii="Garamond" w:hAnsi="Garamond" w:cstheme="minorHAnsi"/>
                <w:bCs/>
              </w:rPr>
            </w:pPr>
            <w:r w:rsidRPr="0033468B">
              <w:rPr>
                <w:rFonts w:ascii="Garamond" w:hAnsi="Garamond" w:cstheme="minorHAnsi"/>
                <w:bCs/>
              </w:rPr>
              <w:t>Przebieg (stan licznika na dzień 18.10.2023) [w km]</w:t>
            </w:r>
          </w:p>
        </w:tc>
        <w:tc>
          <w:tcPr>
            <w:tcW w:w="3255" w:type="dxa"/>
          </w:tcPr>
          <w:p w14:paraId="0E321B9A" w14:textId="038FF898" w:rsidR="00BE1EF0" w:rsidRPr="0033468B" w:rsidRDefault="00BE1EF0" w:rsidP="00E92E80">
            <w:pPr>
              <w:rPr>
                <w:rFonts w:ascii="Garamond" w:hAnsi="Garamond" w:cstheme="minorHAnsi"/>
                <w:bCs/>
              </w:rPr>
            </w:pPr>
            <w:r w:rsidRPr="0033468B">
              <w:rPr>
                <w:rFonts w:ascii="Garamond" w:hAnsi="Garamond"/>
                <w:bCs/>
              </w:rPr>
              <w:t>94 220</w:t>
            </w:r>
          </w:p>
        </w:tc>
      </w:tr>
      <w:tr w:rsidR="00BE1EF0" w:rsidRPr="0033468B" w14:paraId="6D30B8BC" w14:textId="77777777" w:rsidTr="005A3CB7">
        <w:tc>
          <w:tcPr>
            <w:tcW w:w="5807" w:type="dxa"/>
          </w:tcPr>
          <w:p w14:paraId="5A2B9A1F" w14:textId="4BF0C463" w:rsidR="00BE1EF0" w:rsidRPr="0033468B" w:rsidRDefault="00BE1EF0" w:rsidP="00BE1EF0">
            <w:pPr>
              <w:rPr>
                <w:rFonts w:ascii="Garamond" w:hAnsi="Garamond" w:cstheme="minorHAnsi"/>
                <w:bCs/>
              </w:rPr>
            </w:pPr>
            <w:r w:rsidRPr="0033468B">
              <w:rPr>
                <w:rFonts w:ascii="Garamond" w:hAnsi="Garamond" w:cstheme="minorHAnsi"/>
                <w:bCs/>
              </w:rPr>
              <w:t>Data ważności badania technicznego</w:t>
            </w:r>
          </w:p>
        </w:tc>
        <w:tc>
          <w:tcPr>
            <w:tcW w:w="3255" w:type="dxa"/>
          </w:tcPr>
          <w:p w14:paraId="55C477B2" w14:textId="7BFAE560" w:rsidR="00BE1EF0" w:rsidRPr="0033468B" w:rsidRDefault="00BE1EF0" w:rsidP="00E92E80">
            <w:pPr>
              <w:rPr>
                <w:rFonts w:ascii="Garamond" w:hAnsi="Garamond"/>
                <w:bCs/>
              </w:rPr>
            </w:pPr>
            <w:r w:rsidRPr="0033468B">
              <w:rPr>
                <w:rFonts w:ascii="Garamond" w:hAnsi="Garamond"/>
                <w:bCs/>
              </w:rPr>
              <w:t>21.11.2023</w:t>
            </w:r>
          </w:p>
        </w:tc>
      </w:tr>
    </w:tbl>
    <w:p w14:paraId="77B9A353" w14:textId="77777777" w:rsidR="00E92E80" w:rsidRDefault="00E92E80" w:rsidP="00E92E80">
      <w:pPr>
        <w:rPr>
          <w:rFonts w:ascii="Garamond" w:hAnsi="Garamond" w:cstheme="minorHAnsi"/>
        </w:rPr>
      </w:pPr>
    </w:p>
    <w:p w14:paraId="66285DAE" w14:textId="77777777" w:rsidR="0033468B" w:rsidRPr="0033468B" w:rsidRDefault="0033468B" w:rsidP="00E92E80">
      <w:pPr>
        <w:rPr>
          <w:rFonts w:ascii="Garamond" w:hAnsi="Garamond" w:cstheme="minorHAnsi"/>
        </w:rPr>
      </w:pPr>
    </w:p>
    <w:p w14:paraId="79FD986D" w14:textId="42B068BB" w:rsidR="007D75E8" w:rsidRPr="0033468B" w:rsidRDefault="005A3CB7" w:rsidP="007D75E8">
      <w:pPr>
        <w:pStyle w:val="Akapitzlist"/>
        <w:numPr>
          <w:ilvl w:val="0"/>
          <w:numId w:val="28"/>
        </w:numPr>
        <w:rPr>
          <w:rFonts w:ascii="Garamond" w:hAnsi="Garamond"/>
          <w:b/>
          <w:szCs w:val="24"/>
        </w:rPr>
      </w:pPr>
      <w:r w:rsidRPr="0033468B">
        <w:rPr>
          <w:rFonts w:ascii="Garamond" w:hAnsi="Garamond" w:cs="Arial"/>
          <w:b/>
          <w:szCs w:val="24"/>
        </w:rPr>
        <w:t xml:space="preserve">Zakres </w:t>
      </w:r>
      <w:r w:rsidR="000D13A1" w:rsidRPr="0033468B">
        <w:rPr>
          <w:rFonts w:ascii="Garamond" w:hAnsi="Garamond" w:cs="Arial"/>
          <w:b/>
          <w:szCs w:val="24"/>
        </w:rPr>
        <w:t>ubezpieczenia</w:t>
      </w:r>
      <w:r w:rsidR="0014247C" w:rsidRPr="0033468B">
        <w:rPr>
          <w:rFonts w:ascii="Garamond" w:hAnsi="Garamond" w:cs="Arial"/>
          <w:b/>
          <w:szCs w:val="24"/>
        </w:rPr>
        <w:t>:</w:t>
      </w:r>
    </w:p>
    <w:p w14:paraId="17701A5F" w14:textId="77777777" w:rsidR="0014247C" w:rsidRPr="0033468B" w:rsidRDefault="0014247C" w:rsidP="0014247C">
      <w:pPr>
        <w:pStyle w:val="Akapitzlist"/>
        <w:ind w:left="360"/>
        <w:rPr>
          <w:rFonts w:ascii="Garamond" w:hAnsi="Garamond"/>
          <w:b/>
          <w:szCs w:val="24"/>
        </w:rPr>
      </w:pPr>
    </w:p>
    <w:p w14:paraId="6005273C" w14:textId="035D282F" w:rsidR="007D75E8" w:rsidRPr="0033468B" w:rsidRDefault="007D75E8" w:rsidP="007D75E8">
      <w:pPr>
        <w:pStyle w:val="Akapitzlist"/>
        <w:numPr>
          <w:ilvl w:val="1"/>
          <w:numId w:val="28"/>
        </w:numPr>
        <w:rPr>
          <w:rFonts w:ascii="Garamond" w:hAnsi="Garamond"/>
          <w:szCs w:val="24"/>
        </w:rPr>
      </w:pPr>
      <w:r w:rsidRPr="0033468B">
        <w:rPr>
          <w:rFonts w:ascii="Garamond" w:hAnsi="Garamond"/>
          <w:b/>
          <w:bCs/>
          <w:szCs w:val="24"/>
        </w:rPr>
        <w:t>Obowiązkowe ubezpieczenie odpowiedzialności cywilnej posiadaczy pojazdów mechanicznych za szkody powstałe w związku z ruchem tych pojazdów</w:t>
      </w:r>
      <w:r w:rsidRPr="0033468B">
        <w:rPr>
          <w:rFonts w:ascii="Garamond" w:hAnsi="Garamond"/>
          <w:szCs w:val="24"/>
        </w:rPr>
        <w:t xml:space="preserve"> zgodnie z zgodnie z Ustawą z dnia 22 maja 2003 r. o ubezpieczeniach obowiązkowych, Ubezpieczeniowym Funduszu Gwarancyjnym i Polskim Biurze Ubezpieczycieli Komunikacyjnych</w:t>
      </w:r>
    </w:p>
    <w:p w14:paraId="6ECD156A" w14:textId="33995422" w:rsidR="007D75E8" w:rsidRPr="0033468B" w:rsidRDefault="007D75E8" w:rsidP="007D75E8">
      <w:pPr>
        <w:pStyle w:val="Akapitzlist"/>
        <w:numPr>
          <w:ilvl w:val="2"/>
          <w:numId w:val="28"/>
        </w:numPr>
        <w:rPr>
          <w:rFonts w:ascii="Garamond" w:hAnsi="Garamond"/>
          <w:szCs w:val="24"/>
        </w:rPr>
      </w:pPr>
      <w:r w:rsidRPr="0033468B">
        <w:rPr>
          <w:rFonts w:ascii="Garamond" w:hAnsi="Garamond"/>
          <w:szCs w:val="24"/>
        </w:rPr>
        <w:t>Obszar odpowiedzialności: terytorium RP oraz na zasadzie wzajemności zdarzenia powstałe na terytorium państw, których Biura Narodowe są sygnatariuszami Jednolitego Porozumienia między Biurami Narodowymi (Regulaminu Wewnętrznego)</w:t>
      </w:r>
    </w:p>
    <w:p w14:paraId="5E82D5FB" w14:textId="0EACE2A8" w:rsidR="007D75E8" w:rsidRPr="0033468B" w:rsidRDefault="007D75E8" w:rsidP="00994E8A">
      <w:pPr>
        <w:pStyle w:val="Akapitzlist"/>
        <w:numPr>
          <w:ilvl w:val="2"/>
          <w:numId w:val="28"/>
        </w:numPr>
        <w:rPr>
          <w:rFonts w:ascii="Garamond" w:hAnsi="Garamond"/>
          <w:szCs w:val="24"/>
        </w:rPr>
      </w:pPr>
      <w:r w:rsidRPr="0033468B">
        <w:rPr>
          <w:rFonts w:ascii="Garamond" w:hAnsi="Garamond"/>
          <w:szCs w:val="24"/>
        </w:rPr>
        <w:t>Suma gwarancyjna</w:t>
      </w:r>
      <w:r w:rsidR="0014247C" w:rsidRPr="0033468B">
        <w:rPr>
          <w:rFonts w:ascii="Garamond" w:hAnsi="Garamond"/>
          <w:szCs w:val="24"/>
        </w:rPr>
        <w:t xml:space="preserve">: </w:t>
      </w:r>
      <w:r w:rsidRPr="0033468B">
        <w:rPr>
          <w:rFonts w:ascii="Garamond" w:hAnsi="Garamond"/>
          <w:szCs w:val="24"/>
        </w:rPr>
        <w:t>minimalna ustawowa</w:t>
      </w:r>
      <w:r w:rsidR="0014247C" w:rsidRPr="0033468B">
        <w:rPr>
          <w:rFonts w:ascii="Garamond" w:hAnsi="Garamond"/>
          <w:szCs w:val="24"/>
        </w:rPr>
        <w:t xml:space="preserve"> (zgodnie z ustawą), tj. </w:t>
      </w:r>
      <w:r w:rsidRPr="0033468B">
        <w:rPr>
          <w:rFonts w:ascii="Garamond" w:hAnsi="Garamond"/>
          <w:szCs w:val="24"/>
        </w:rPr>
        <w:t>wynosi równowartość w</w:t>
      </w:r>
      <w:r w:rsidR="0014247C" w:rsidRPr="0033468B">
        <w:rPr>
          <w:rFonts w:ascii="Garamond" w:hAnsi="Garamond"/>
          <w:szCs w:val="24"/>
        </w:rPr>
        <w:t> </w:t>
      </w:r>
      <w:r w:rsidR="00994E8A" w:rsidRPr="0033468B">
        <w:rPr>
          <w:rFonts w:ascii="Garamond" w:hAnsi="Garamond"/>
          <w:szCs w:val="24"/>
        </w:rPr>
        <w:t>z</w:t>
      </w:r>
      <w:r w:rsidRPr="0033468B">
        <w:rPr>
          <w:rFonts w:ascii="Garamond" w:hAnsi="Garamond"/>
          <w:szCs w:val="24"/>
        </w:rPr>
        <w:t>łotych:</w:t>
      </w:r>
    </w:p>
    <w:p w14:paraId="734FD811" w14:textId="77777777" w:rsidR="007D75E8" w:rsidRPr="0033468B" w:rsidRDefault="007D75E8" w:rsidP="007D75E8">
      <w:pPr>
        <w:pStyle w:val="Akapitzlist"/>
        <w:numPr>
          <w:ilvl w:val="3"/>
          <w:numId w:val="28"/>
        </w:numPr>
        <w:rPr>
          <w:rFonts w:ascii="Garamond" w:hAnsi="Garamond"/>
          <w:szCs w:val="24"/>
        </w:rPr>
      </w:pPr>
      <w:r w:rsidRPr="0033468B">
        <w:rPr>
          <w:rFonts w:ascii="Garamond" w:hAnsi="Garamond"/>
          <w:szCs w:val="24"/>
        </w:rPr>
        <w:t>w przypadku szkód na osobie - 5 210 000 euro w odniesieniu do jednego zdarzenia, którego skutki są objęte ubezpieczeniem bez względu na liczbę poszkodowanych,</w:t>
      </w:r>
    </w:p>
    <w:p w14:paraId="3E17EE1B" w14:textId="7C15BC3D" w:rsidR="007D75E8" w:rsidRPr="0033468B" w:rsidRDefault="007D75E8" w:rsidP="00994E8A">
      <w:pPr>
        <w:pStyle w:val="Akapitzlist"/>
        <w:numPr>
          <w:ilvl w:val="3"/>
          <w:numId w:val="28"/>
        </w:numPr>
        <w:rPr>
          <w:rFonts w:ascii="Garamond" w:hAnsi="Garamond"/>
          <w:szCs w:val="24"/>
        </w:rPr>
      </w:pPr>
      <w:r w:rsidRPr="0033468B">
        <w:rPr>
          <w:rFonts w:ascii="Garamond" w:hAnsi="Garamond"/>
          <w:szCs w:val="24"/>
        </w:rPr>
        <w:t>w przypadku szkód w mieniu - 1 050 000 euro w odniesieniu do jednego zdarzenia, którego skutki są objęte ubezpieczeniem bez względu na liczbę poszkodowanych - ustalana przy zastosowani</w:t>
      </w:r>
      <w:r w:rsidR="00994E8A" w:rsidRPr="0033468B">
        <w:rPr>
          <w:rFonts w:ascii="Garamond" w:hAnsi="Garamond"/>
          <w:szCs w:val="24"/>
        </w:rPr>
        <w:t xml:space="preserve">u </w:t>
      </w:r>
      <w:r w:rsidRPr="0033468B">
        <w:rPr>
          <w:rFonts w:ascii="Garamond" w:hAnsi="Garamond"/>
          <w:szCs w:val="24"/>
        </w:rPr>
        <w:t>kursu średniego ogłaszanego przez Narodowy Bank Polski obowiązującego w dniu wyrządzenia szkody (art. 36 ust. 1 ustawy z dnia 22 maja 2003 roku o ubezpieczeniach obowiązkowych, UFG</w:t>
      </w:r>
      <w:r w:rsidR="00994E8A" w:rsidRPr="0033468B">
        <w:rPr>
          <w:rFonts w:ascii="Garamond" w:hAnsi="Garamond"/>
          <w:szCs w:val="24"/>
        </w:rPr>
        <w:t xml:space="preserve"> </w:t>
      </w:r>
      <w:r w:rsidRPr="0033468B">
        <w:rPr>
          <w:rFonts w:ascii="Garamond" w:hAnsi="Garamond"/>
          <w:szCs w:val="24"/>
        </w:rPr>
        <w:t>i PBUK).</w:t>
      </w:r>
    </w:p>
    <w:p w14:paraId="78D8EBD7" w14:textId="77777777" w:rsidR="00994E8A" w:rsidRPr="0033468B" w:rsidRDefault="00994E8A" w:rsidP="00994E8A">
      <w:pPr>
        <w:pStyle w:val="Akapitzlist"/>
        <w:ind w:left="1080"/>
        <w:rPr>
          <w:rFonts w:ascii="Garamond" w:hAnsi="Garamond"/>
          <w:szCs w:val="24"/>
        </w:rPr>
      </w:pPr>
    </w:p>
    <w:p w14:paraId="7433E0EF" w14:textId="3DC09C80" w:rsidR="0014247C" w:rsidRPr="0033468B" w:rsidRDefault="0014247C" w:rsidP="0014247C">
      <w:pPr>
        <w:pStyle w:val="Akapitzlist"/>
        <w:numPr>
          <w:ilvl w:val="1"/>
          <w:numId w:val="28"/>
        </w:numPr>
        <w:rPr>
          <w:rFonts w:ascii="Garamond" w:hAnsi="Garamond"/>
          <w:b/>
          <w:bCs/>
          <w:szCs w:val="24"/>
        </w:rPr>
      </w:pPr>
      <w:r w:rsidRPr="0033468B">
        <w:rPr>
          <w:rFonts w:ascii="Garamond" w:hAnsi="Garamond"/>
          <w:b/>
          <w:bCs/>
          <w:szCs w:val="24"/>
        </w:rPr>
        <w:t>Ubezpieczenie autocasco wraz z ryzykiem kradzieży</w:t>
      </w:r>
      <w:r w:rsidR="00A64EAE" w:rsidRPr="0033468B">
        <w:rPr>
          <w:rFonts w:ascii="Garamond" w:hAnsi="Garamond"/>
          <w:b/>
          <w:bCs/>
          <w:szCs w:val="24"/>
        </w:rPr>
        <w:t xml:space="preserve"> </w:t>
      </w:r>
    </w:p>
    <w:p w14:paraId="6D6B1C22" w14:textId="172D90B8" w:rsidR="007D75E8" w:rsidRPr="0033468B" w:rsidRDefault="0014247C" w:rsidP="0014247C">
      <w:pPr>
        <w:pStyle w:val="Akapitzlist"/>
        <w:numPr>
          <w:ilvl w:val="2"/>
          <w:numId w:val="28"/>
        </w:numPr>
        <w:rPr>
          <w:rFonts w:ascii="Garamond" w:hAnsi="Garamond"/>
          <w:szCs w:val="24"/>
        </w:rPr>
      </w:pPr>
      <w:r w:rsidRPr="0033468B">
        <w:rPr>
          <w:rFonts w:ascii="Garamond" w:hAnsi="Garamond"/>
          <w:szCs w:val="24"/>
        </w:rPr>
        <w:t>Zakres ubezpieczenia: pełny, w systemie wszystkich ryzyk *,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między innymi na:</w:t>
      </w:r>
    </w:p>
    <w:p w14:paraId="375A9EEB" w14:textId="61DD4C17" w:rsidR="0014247C" w:rsidRPr="0033468B" w:rsidRDefault="0014247C" w:rsidP="0014247C">
      <w:pPr>
        <w:pStyle w:val="Akapitzlist"/>
        <w:numPr>
          <w:ilvl w:val="3"/>
          <w:numId w:val="28"/>
        </w:numPr>
        <w:rPr>
          <w:rFonts w:ascii="Garamond" w:hAnsi="Garamond"/>
          <w:szCs w:val="24"/>
        </w:rPr>
      </w:pPr>
      <w:r w:rsidRPr="0033468B">
        <w:rPr>
          <w:rFonts w:ascii="Garamond" w:hAnsi="Garamond"/>
          <w:szCs w:val="24"/>
        </w:rPr>
        <w:t xml:space="preserve">Uszkodzeniu lub zniszczeniu pojazdu lub jego wyposażenia w związku z ruchem lub postojem, wskutek wypadku, zderzenia pojazdów lub zderzenia z osobami, zwierzętami lub przedmiotami pochodzącymi </w:t>
      </w:r>
      <w:r w:rsidR="00347FC3" w:rsidRPr="0033468B">
        <w:rPr>
          <w:rFonts w:ascii="Garamond" w:hAnsi="Garamond"/>
          <w:szCs w:val="24"/>
        </w:rPr>
        <w:t>z zewnątrz ubezpieczonego pojazdu,</w:t>
      </w:r>
    </w:p>
    <w:p w14:paraId="007EA0AA" w14:textId="51F3CC0E" w:rsidR="00347FC3" w:rsidRPr="0033468B" w:rsidRDefault="00347FC3" w:rsidP="0014247C">
      <w:pPr>
        <w:pStyle w:val="Akapitzlist"/>
        <w:numPr>
          <w:ilvl w:val="3"/>
          <w:numId w:val="28"/>
        </w:numPr>
        <w:rPr>
          <w:rFonts w:ascii="Garamond" w:hAnsi="Garamond"/>
          <w:szCs w:val="24"/>
        </w:rPr>
      </w:pPr>
      <w:r w:rsidRPr="0033468B">
        <w:rPr>
          <w:rFonts w:ascii="Garamond" w:hAnsi="Garamond"/>
          <w:szCs w:val="24"/>
        </w:rPr>
        <w:t>Uszkodzeniu lub zniszczeniu pojazdu lub jego wyposażenia wskutek zdarzeń losowych, w szczególności w wyniku pożaru, osmalenia, wybuchu, powodzi, zatopienia, uderzenia piorunu, huraganu, opadu atmosferycznego lub działania innych sił przyrody, zapadania i usuwania się ziemi, nagłego działania czynnika termicznego lub chemicznego pochodzącego z zewnątrz pojazdu, a także pożaru i wybuchu, którego źródło powstało wewnątrz pojazdu,</w:t>
      </w:r>
    </w:p>
    <w:p w14:paraId="1E18C6C3" w14:textId="59406D7D" w:rsidR="00347FC3" w:rsidRPr="0033468B" w:rsidRDefault="00347FC3" w:rsidP="0014247C">
      <w:pPr>
        <w:pStyle w:val="Akapitzlist"/>
        <w:numPr>
          <w:ilvl w:val="3"/>
          <w:numId w:val="28"/>
        </w:numPr>
        <w:rPr>
          <w:rFonts w:ascii="Garamond" w:hAnsi="Garamond"/>
          <w:szCs w:val="24"/>
        </w:rPr>
      </w:pPr>
      <w:r w:rsidRPr="0033468B">
        <w:rPr>
          <w:rFonts w:ascii="Garamond" w:hAnsi="Garamond"/>
          <w:szCs w:val="24"/>
        </w:rPr>
        <w:t>Uszkodzeniu lub zniszczeniu pojazdu lub jego wyposażenia w wyniku wypadnięcia z trasy, dachowania, wpadnięcia w poślizg, nawet jeśli nie zaistniała przyczyna zewnętrzna tych zdarzeń,</w:t>
      </w:r>
    </w:p>
    <w:p w14:paraId="4DD7A890" w14:textId="0D4F8A3E" w:rsidR="00347FC3" w:rsidRPr="0033468B" w:rsidRDefault="00347FC3" w:rsidP="00347FC3">
      <w:pPr>
        <w:pStyle w:val="Akapitzlist"/>
        <w:numPr>
          <w:ilvl w:val="3"/>
          <w:numId w:val="28"/>
        </w:numPr>
        <w:rPr>
          <w:rFonts w:ascii="Garamond" w:hAnsi="Garamond"/>
          <w:szCs w:val="24"/>
        </w:rPr>
      </w:pPr>
      <w:r w:rsidRPr="0033468B">
        <w:rPr>
          <w:rFonts w:ascii="Garamond" w:hAnsi="Garamond"/>
          <w:szCs w:val="24"/>
        </w:rPr>
        <w:t>Uszkodzeniu lub zniszczeniu pojazdu lub jego wyposażenia wskutek przedostania się do niego cieczy z powodu intensywnego deszczu lub w wyniku wydostania z przewodów i urządzeń kanalizacyjnych, wodociągowych lub grzewczych,</w:t>
      </w:r>
    </w:p>
    <w:p w14:paraId="5644A67E" w14:textId="39097451" w:rsidR="00347FC3" w:rsidRPr="0033468B" w:rsidRDefault="00347FC3" w:rsidP="00347FC3">
      <w:pPr>
        <w:pStyle w:val="Akapitzlist"/>
        <w:numPr>
          <w:ilvl w:val="3"/>
          <w:numId w:val="28"/>
        </w:numPr>
        <w:rPr>
          <w:rFonts w:ascii="Garamond" w:hAnsi="Garamond"/>
          <w:szCs w:val="24"/>
        </w:rPr>
      </w:pPr>
      <w:r w:rsidRPr="0033468B">
        <w:rPr>
          <w:rFonts w:ascii="Garamond" w:hAnsi="Garamond"/>
          <w:szCs w:val="24"/>
        </w:rPr>
        <w:t>Uszkodzeniu lub zniszczeniu pojazdu lub jego wyposażenia wskutek dostania się wody do wnętrza pojazdu,</w:t>
      </w:r>
    </w:p>
    <w:p w14:paraId="3C135417" w14:textId="77777777" w:rsidR="009E30C1" w:rsidRPr="0033468B" w:rsidRDefault="00347FC3" w:rsidP="00347FC3">
      <w:pPr>
        <w:pStyle w:val="Akapitzlist"/>
        <w:numPr>
          <w:ilvl w:val="3"/>
          <w:numId w:val="28"/>
        </w:numPr>
        <w:rPr>
          <w:rFonts w:ascii="Garamond" w:hAnsi="Garamond"/>
          <w:szCs w:val="24"/>
        </w:rPr>
      </w:pPr>
      <w:r w:rsidRPr="0033468B">
        <w:rPr>
          <w:rFonts w:ascii="Garamond" w:hAnsi="Garamond"/>
          <w:szCs w:val="24"/>
        </w:rPr>
        <w:lastRenderedPageBreak/>
        <w:t>Uszkodzeniu powstałym w ubezpieczonym pojeździe, zwłaszcza w układzie zawieszenia lub układzie jezdnym</w:t>
      </w:r>
      <w:r w:rsidR="009E30C1" w:rsidRPr="0033468B">
        <w:rPr>
          <w:rFonts w:ascii="Garamond" w:hAnsi="Garamond"/>
          <w:szCs w:val="24"/>
        </w:rPr>
        <w:t xml:space="preserve"> pojazdu, wskutek wjechania przez pojazd w nierówności w drodze,</w:t>
      </w:r>
    </w:p>
    <w:p w14:paraId="751CDE27" w14:textId="7600E9F9" w:rsidR="00347FC3"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lub zniszczeniu pojazdu lub jego wyposażenia powstałym w wyniku samoczynnego stoczenia się pojazdu na terenie pochyłym,</w:t>
      </w:r>
    </w:p>
    <w:p w14:paraId="1CEC92DF" w14:textId="35520192"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lub zniszczeniu pojazdu lub jego wyposażenia powstałym podczas podnoszenia pojazdu w celu dokonania naprawy,</w:t>
      </w:r>
    </w:p>
    <w:p w14:paraId="413DD5D0" w14:textId="5D9529EB"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lub zbiciu szyb pojazdu,</w:t>
      </w:r>
    </w:p>
    <w:p w14:paraId="4FC39828" w14:textId="159BD9D9"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wnętrza pojazdu przez osoby, których przewóz wymagany był potrzebą udzielenia pomocy medycznej,</w:t>
      </w:r>
    </w:p>
    <w:p w14:paraId="22B82FB6" w14:textId="5463BA67"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lub zniszczeniu pojazdu lub jego wyposażenia w związku z ruchem lub postojem wskutek działania osób trzecich, w tym również włamania, dewastacji i wandalizmu,</w:t>
      </w:r>
    </w:p>
    <w:p w14:paraId="5296D4BB" w14:textId="79C89E34"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Uszkodzeniu pojazdu w wyniku akcji protestacyjnych, zamieszek, strajków itp., jeśli pojazd nie był wykorzystywany przez ubezpieczającego, ubezpieczonego lub użytkownika do udziału w tych zdarzeniach,</w:t>
      </w:r>
    </w:p>
    <w:p w14:paraId="22CAEFFC" w14:textId="25651C3A" w:rsidR="009E30C1" w:rsidRPr="0033468B" w:rsidRDefault="009E30C1" w:rsidP="00347FC3">
      <w:pPr>
        <w:pStyle w:val="Akapitzlist"/>
        <w:numPr>
          <w:ilvl w:val="3"/>
          <w:numId w:val="28"/>
        </w:numPr>
        <w:rPr>
          <w:rFonts w:ascii="Garamond" w:hAnsi="Garamond"/>
          <w:szCs w:val="24"/>
        </w:rPr>
      </w:pPr>
      <w:r w:rsidRPr="0033468B">
        <w:rPr>
          <w:rFonts w:ascii="Garamond" w:hAnsi="Garamond"/>
          <w:szCs w:val="24"/>
        </w:rPr>
        <w:t>Kradzieży pojazdu lub jego części, przez którą rozumie się:</w:t>
      </w:r>
    </w:p>
    <w:p w14:paraId="05E4FB7E" w14:textId="7E93B652" w:rsidR="009E30C1" w:rsidRPr="0033468B" w:rsidRDefault="00D347F1" w:rsidP="009E30C1">
      <w:pPr>
        <w:pStyle w:val="Akapitzlist"/>
        <w:numPr>
          <w:ilvl w:val="4"/>
          <w:numId w:val="28"/>
        </w:numPr>
        <w:rPr>
          <w:rFonts w:ascii="Garamond" w:hAnsi="Garamond"/>
          <w:szCs w:val="24"/>
        </w:rPr>
      </w:pPr>
      <w:r w:rsidRPr="0033468B">
        <w:rPr>
          <w:rFonts w:ascii="Garamond" w:hAnsi="Garamond"/>
          <w:szCs w:val="24"/>
        </w:rPr>
        <w:t>Kradzież z włamaniem (określoną w art. 279 k.k.);</w:t>
      </w:r>
    </w:p>
    <w:p w14:paraId="6D510FDD" w14:textId="1DCCA9EE" w:rsidR="00D347F1" w:rsidRPr="0033468B" w:rsidRDefault="00D347F1" w:rsidP="009E30C1">
      <w:pPr>
        <w:pStyle w:val="Akapitzlist"/>
        <w:numPr>
          <w:ilvl w:val="4"/>
          <w:numId w:val="28"/>
        </w:numPr>
        <w:rPr>
          <w:rFonts w:ascii="Garamond" w:hAnsi="Garamond"/>
          <w:szCs w:val="24"/>
        </w:rPr>
      </w:pPr>
      <w:r w:rsidRPr="0033468B">
        <w:rPr>
          <w:rFonts w:ascii="Garamond" w:hAnsi="Garamond"/>
          <w:szCs w:val="24"/>
        </w:rPr>
        <w:t>Kradzież pojazdu (określoną w art. 278 k.k.), jego części lub wyposażenia</w:t>
      </w:r>
    </w:p>
    <w:p w14:paraId="3FAFDB3B" w14:textId="7F2B8C2F" w:rsidR="00D347F1" w:rsidRPr="0033468B" w:rsidRDefault="00D347F1" w:rsidP="009E30C1">
      <w:pPr>
        <w:pStyle w:val="Akapitzlist"/>
        <w:numPr>
          <w:ilvl w:val="4"/>
          <w:numId w:val="28"/>
        </w:numPr>
        <w:rPr>
          <w:rFonts w:ascii="Garamond" w:hAnsi="Garamond"/>
          <w:szCs w:val="24"/>
        </w:rPr>
      </w:pPr>
      <w:r w:rsidRPr="0033468B">
        <w:rPr>
          <w:rFonts w:ascii="Garamond" w:hAnsi="Garamond"/>
          <w:szCs w:val="24"/>
        </w:rPr>
        <w:t>Kradzież z użyciem przemocy (określoną w art. 280 k.k., tzw. rozbój).</w:t>
      </w:r>
    </w:p>
    <w:p w14:paraId="741F4890" w14:textId="77777777" w:rsidR="00EF3F33" w:rsidRPr="0033468B" w:rsidRDefault="00D347F1" w:rsidP="00EF3F33">
      <w:pPr>
        <w:pStyle w:val="Akapitzlist"/>
        <w:numPr>
          <w:ilvl w:val="2"/>
          <w:numId w:val="28"/>
        </w:numPr>
        <w:rPr>
          <w:rFonts w:ascii="Garamond" w:hAnsi="Garamond"/>
          <w:szCs w:val="24"/>
        </w:rPr>
      </w:pPr>
      <w:r w:rsidRPr="0033468B">
        <w:rPr>
          <w:rFonts w:ascii="Garamond" w:hAnsi="Garamond"/>
          <w:szCs w:val="24"/>
        </w:rPr>
        <w:t>Zakres terytorialny: RP</w:t>
      </w:r>
    </w:p>
    <w:p w14:paraId="4497BFDC" w14:textId="77777777" w:rsidR="00EF3F33" w:rsidRPr="0033468B" w:rsidRDefault="00EF3F33" w:rsidP="00EF3F33">
      <w:pPr>
        <w:pStyle w:val="Akapitzlist"/>
        <w:numPr>
          <w:ilvl w:val="2"/>
          <w:numId w:val="28"/>
        </w:numPr>
        <w:rPr>
          <w:rFonts w:ascii="Garamond" w:hAnsi="Garamond" w:cs="Arial"/>
          <w:iCs/>
          <w:szCs w:val="24"/>
        </w:rPr>
      </w:pPr>
      <w:r w:rsidRPr="0033468B">
        <w:rPr>
          <w:rFonts w:ascii="Garamond" w:hAnsi="Garamond" w:cs="Arial"/>
          <w:iCs/>
          <w:szCs w:val="24"/>
        </w:rPr>
        <w:t>Wariant ochrony: serwisowy. Zamawiający ze względu na wiek pojazdu dopuszcza przedstawienie oferty w tzw. wariancie partnerskim, tj. naprawa w sieci partnerskiej Ubezpieczyciela (dopuszcza się zastosowanie części alternatywnych). W żadnym wypadku Zamawiający nie dopuszcza stosowania potrącenia z tytułu amortyzacji części ze względu na wiek pojazdu.</w:t>
      </w:r>
    </w:p>
    <w:p w14:paraId="716A21E4" w14:textId="17F4B124" w:rsidR="00EF3F33" w:rsidRPr="0033468B" w:rsidRDefault="00EF3F33" w:rsidP="00EF3F33">
      <w:pPr>
        <w:pStyle w:val="Akapitzlist"/>
        <w:numPr>
          <w:ilvl w:val="2"/>
          <w:numId w:val="28"/>
        </w:numPr>
        <w:rPr>
          <w:rFonts w:ascii="Garamond" w:hAnsi="Garamond" w:cs="Arial"/>
          <w:iCs/>
          <w:szCs w:val="24"/>
        </w:rPr>
      </w:pPr>
      <w:r w:rsidRPr="0033468B">
        <w:rPr>
          <w:rFonts w:ascii="Garamond" w:hAnsi="Garamond" w:cs="Arial"/>
          <w:szCs w:val="24"/>
        </w:rPr>
        <w:t>Franszyza redukcyjna</w:t>
      </w:r>
      <w:r w:rsidR="00994E8A" w:rsidRPr="0033468B">
        <w:rPr>
          <w:rFonts w:ascii="Garamond" w:hAnsi="Garamond" w:cs="Arial"/>
          <w:szCs w:val="24"/>
        </w:rPr>
        <w:t>/ udział własny</w:t>
      </w:r>
      <w:r w:rsidRPr="0033468B">
        <w:rPr>
          <w:rFonts w:ascii="Garamond" w:hAnsi="Garamond" w:cs="Arial"/>
          <w:szCs w:val="24"/>
        </w:rPr>
        <w:t>:  wykupion</w:t>
      </w:r>
      <w:r w:rsidR="00994E8A" w:rsidRPr="0033468B">
        <w:rPr>
          <w:rFonts w:ascii="Garamond" w:hAnsi="Garamond" w:cs="Arial"/>
          <w:szCs w:val="24"/>
        </w:rPr>
        <w:t>y</w:t>
      </w:r>
    </w:p>
    <w:p w14:paraId="2F9CEB2F" w14:textId="26C8EABB" w:rsidR="00994E8A" w:rsidRPr="0033468B" w:rsidRDefault="0033468B" w:rsidP="00994E8A">
      <w:pPr>
        <w:pStyle w:val="Akapitzlist"/>
        <w:numPr>
          <w:ilvl w:val="2"/>
          <w:numId w:val="28"/>
        </w:numPr>
        <w:rPr>
          <w:rFonts w:ascii="Garamond" w:hAnsi="Garamond" w:cs="Arial"/>
          <w:iCs/>
          <w:szCs w:val="24"/>
        </w:rPr>
      </w:pPr>
      <w:r>
        <w:rPr>
          <w:rFonts w:ascii="Garamond" w:hAnsi="Garamond" w:cs="Arial"/>
          <w:szCs w:val="24"/>
        </w:rPr>
        <w:t>F</w:t>
      </w:r>
      <w:r w:rsidR="00EF3F33" w:rsidRPr="0033468B">
        <w:rPr>
          <w:rFonts w:ascii="Garamond" w:hAnsi="Garamond" w:cs="Arial"/>
          <w:szCs w:val="24"/>
        </w:rPr>
        <w:t>ranszyza integralna: nie wyższa niż 500,0</w:t>
      </w:r>
      <w:r w:rsidR="00994E8A" w:rsidRPr="0033468B">
        <w:rPr>
          <w:rFonts w:ascii="Garamond" w:hAnsi="Garamond" w:cs="Arial"/>
          <w:szCs w:val="24"/>
        </w:rPr>
        <w:t>0 PLN</w:t>
      </w:r>
    </w:p>
    <w:p w14:paraId="70ACA86A" w14:textId="64C546F5" w:rsidR="00994E8A" w:rsidRPr="0033468B" w:rsidRDefault="0033468B" w:rsidP="00994E8A">
      <w:pPr>
        <w:pStyle w:val="Akapitzlist"/>
        <w:numPr>
          <w:ilvl w:val="2"/>
          <w:numId w:val="28"/>
        </w:numPr>
        <w:rPr>
          <w:rFonts w:ascii="Garamond" w:hAnsi="Garamond" w:cs="Arial"/>
          <w:iCs/>
          <w:szCs w:val="24"/>
        </w:rPr>
      </w:pPr>
      <w:r>
        <w:rPr>
          <w:rFonts w:ascii="Garamond" w:hAnsi="Garamond" w:cs="Arial"/>
          <w:szCs w:val="24"/>
        </w:rPr>
        <w:t>K</w:t>
      </w:r>
      <w:r w:rsidR="00EF3F33" w:rsidRPr="0033468B">
        <w:rPr>
          <w:rFonts w:ascii="Garamond" w:hAnsi="Garamond" w:cs="Arial"/>
          <w:szCs w:val="24"/>
        </w:rPr>
        <w:t xml:space="preserve">onsumpcja sumy ubezpieczenia  (po wypłacie odszkodowania): </w:t>
      </w:r>
      <w:r w:rsidR="00994E8A" w:rsidRPr="0033468B">
        <w:rPr>
          <w:rFonts w:ascii="Garamond" w:hAnsi="Garamond" w:cs="Arial"/>
          <w:szCs w:val="24"/>
        </w:rPr>
        <w:t>Zamawiający dopuszcza konsumpcję sumy ubezpieczenia po wypłacie odszkodowania</w:t>
      </w:r>
    </w:p>
    <w:p w14:paraId="37C58E43" w14:textId="59EBDEEB" w:rsidR="00994E8A" w:rsidRPr="0033468B" w:rsidRDefault="0033468B" w:rsidP="00EF3F33">
      <w:pPr>
        <w:pStyle w:val="Akapitzlist"/>
        <w:numPr>
          <w:ilvl w:val="2"/>
          <w:numId w:val="28"/>
        </w:numPr>
        <w:rPr>
          <w:rFonts w:ascii="Garamond" w:hAnsi="Garamond" w:cs="Arial"/>
          <w:iCs/>
          <w:szCs w:val="24"/>
        </w:rPr>
      </w:pPr>
      <w:r>
        <w:rPr>
          <w:rFonts w:ascii="Garamond" w:hAnsi="Garamond" w:cs="Arial"/>
          <w:szCs w:val="24"/>
        </w:rPr>
        <w:t>A</w:t>
      </w:r>
      <w:r w:rsidR="00EF3F33" w:rsidRPr="0033468B">
        <w:rPr>
          <w:rFonts w:ascii="Garamond" w:hAnsi="Garamond" w:cs="Arial"/>
          <w:szCs w:val="24"/>
        </w:rPr>
        <w:t>mortyzacja części:</w:t>
      </w:r>
      <w:r w:rsidR="00994E8A" w:rsidRPr="0033468B">
        <w:rPr>
          <w:rFonts w:ascii="Garamond" w:hAnsi="Garamond" w:cs="Arial"/>
          <w:szCs w:val="24"/>
        </w:rPr>
        <w:t xml:space="preserve"> </w:t>
      </w:r>
      <w:r w:rsidR="00EF3F33" w:rsidRPr="0033468B">
        <w:rPr>
          <w:rFonts w:ascii="Garamond" w:hAnsi="Garamond" w:cs="Arial"/>
          <w:szCs w:val="24"/>
        </w:rPr>
        <w:t>wykupiona</w:t>
      </w:r>
    </w:p>
    <w:p w14:paraId="3D145950" w14:textId="70F3DB5D" w:rsidR="00A64EAE" w:rsidRPr="0033468B" w:rsidRDefault="00994E8A" w:rsidP="00A64EAE">
      <w:pPr>
        <w:pStyle w:val="Akapitzlist"/>
        <w:numPr>
          <w:ilvl w:val="2"/>
          <w:numId w:val="28"/>
        </w:numPr>
        <w:rPr>
          <w:rFonts w:ascii="Garamond" w:hAnsi="Garamond" w:cs="Arial"/>
          <w:iCs/>
          <w:szCs w:val="24"/>
        </w:rPr>
      </w:pPr>
      <w:r w:rsidRPr="0033468B">
        <w:rPr>
          <w:rFonts w:ascii="Garamond" w:hAnsi="Garamond" w:cstheme="minorHAnsi"/>
          <w:bCs/>
          <w:szCs w:val="24"/>
        </w:rPr>
        <w:t xml:space="preserve">Wartość rynkowa/ suma ubezpieczenia (określona na dzień 18.10.2023): </w:t>
      </w:r>
      <w:r w:rsidRPr="0033468B">
        <w:rPr>
          <w:rFonts w:ascii="Garamond" w:hAnsi="Garamond"/>
          <w:bCs/>
          <w:szCs w:val="24"/>
        </w:rPr>
        <w:t xml:space="preserve">33.300 PLN brutto. </w:t>
      </w:r>
      <w:r w:rsidRPr="0033468B">
        <w:rPr>
          <w:rFonts w:ascii="Garamond" w:hAnsi="Garamond" w:cstheme="minorHAnsi"/>
          <w:bCs/>
          <w:szCs w:val="24"/>
        </w:rPr>
        <w:t xml:space="preserve">Suma ubezpieczenia została określona na podstawie </w:t>
      </w:r>
      <w:r w:rsidRPr="0033468B">
        <w:rPr>
          <w:rFonts w:ascii="Garamond" w:eastAsia="SimSun" w:hAnsi="Garamond" w:cstheme="minorHAnsi"/>
          <w:bCs/>
          <w:kern w:val="1"/>
          <w:szCs w:val="24"/>
          <w:lang w:eastAsia="hi-IN" w:bidi="hi-IN"/>
        </w:rPr>
        <w:t>notowań wartości rynkowych z bazy pojazdów</w:t>
      </w:r>
      <w:r w:rsidRPr="0033468B">
        <w:rPr>
          <w:rFonts w:ascii="Garamond" w:hAnsi="Garamond" w:cstheme="minorHAnsi"/>
          <w:bCs/>
          <w:szCs w:val="24"/>
        </w:rPr>
        <w:t xml:space="preserve"> </w:t>
      </w:r>
      <w:r w:rsidRPr="0033468B">
        <w:rPr>
          <w:rFonts w:ascii="Garamond" w:eastAsia="SimSun" w:hAnsi="Garamond" w:cstheme="minorHAnsi"/>
          <w:bCs/>
          <w:kern w:val="1"/>
          <w:szCs w:val="24"/>
          <w:lang w:eastAsia="hi-IN" w:bidi="hi-IN"/>
        </w:rPr>
        <w:t>"Komputerowego Systemu INFO-EKSPERT" na 10.2023</w:t>
      </w:r>
      <w:r w:rsidRPr="0033468B">
        <w:rPr>
          <w:rFonts w:ascii="Garamond" w:hAnsi="Garamond" w:cstheme="minorHAnsi"/>
          <w:bCs/>
          <w:szCs w:val="24"/>
        </w:rPr>
        <w:t>. Przedmiotowa wycena stanowi Załącznik nr 2 do Opisu Przedmiotu Zamówienia</w:t>
      </w:r>
      <w:r w:rsidR="00E34B2A" w:rsidRPr="0033468B">
        <w:rPr>
          <w:rFonts w:ascii="Garamond" w:hAnsi="Garamond" w:cstheme="minorHAnsi"/>
          <w:bCs/>
          <w:szCs w:val="24"/>
        </w:rPr>
        <w:t xml:space="preserve">. </w:t>
      </w:r>
    </w:p>
    <w:p w14:paraId="75A34A55" w14:textId="77777777" w:rsidR="00A64EAE" w:rsidRPr="0033468B" w:rsidRDefault="00A64EAE" w:rsidP="00A64EAE">
      <w:pPr>
        <w:pStyle w:val="Akapitzlist"/>
        <w:numPr>
          <w:ilvl w:val="2"/>
          <w:numId w:val="28"/>
        </w:numPr>
        <w:rPr>
          <w:rFonts w:ascii="Garamond" w:hAnsi="Garamond" w:cs="Arial"/>
          <w:bCs/>
          <w:iCs/>
          <w:szCs w:val="24"/>
        </w:rPr>
      </w:pPr>
      <w:r w:rsidRPr="0033468B">
        <w:rPr>
          <w:rFonts w:ascii="Garamond" w:hAnsi="Garamond" w:cs="Arial"/>
          <w:bCs/>
          <w:szCs w:val="24"/>
        </w:rPr>
        <w:t>Pozostałe warunki ubezpieczenia</w:t>
      </w:r>
    </w:p>
    <w:p w14:paraId="413631A9" w14:textId="7DDA9C44" w:rsidR="00A64EAE" w:rsidRPr="0033468B" w:rsidRDefault="00A64EAE" w:rsidP="00A64EAE">
      <w:pPr>
        <w:pStyle w:val="Akapitzlist"/>
        <w:numPr>
          <w:ilvl w:val="3"/>
          <w:numId w:val="28"/>
        </w:numPr>
        <w:rPr>
          <w:rFonts w:ascii="Garamond" w:hAnsi="Garamond" w:cs="Arial"/>
          <w:iCs/>
          <w:szCs w:val="24"/>
        </w:rPr>
      </w:pPr>
      <w:r w:rsidRPr="0033468B">
        <w:rPr>
          <w:rFonts w:ascii="Garamond" w:hAnsi="Garamond" w:cs="Arial"/>
          <w:szCs w:val="24"/>
        </w:rPr>
        <w:t>ubezpieczyciel akceptuje istniejące zabezpieczenia</w:t>
      </w:r>
      <w:r w:rsidR="008F6D68" w:rsidRPr="0033468B">
        <w:rPr>
          <w:rFonts w:ascii="Garamond" w:hAnsi="Garamond" w:cs="Arial"/>
          <w:szCs w:val="24"/>
        </w:rPr>
        <w:t xml:space="preserve"> (przeciwkradzieżowe, posiadane kluczyki)</w:t>
      </w:r>
      <w:r w:rsidR="0033468B">
        <w:rPr>
          <w:rFonts w:ascii="Garamond" w:hAnsi="Garamond" w:cs="Arial"/>
          <w:szCs w:val="24"/>
        </w:rPr>
        <w:t>;</w:t>
      </w:r>
    </w:p>
    <w:p w14:paraId="635D9C42" w14:textId="46A9E97E" w:rsidR="00A64EAE" w:rsidRPr="0033468B" w:rsidRDefault="008F6D68" w:rsidP="00A64EAE">
      <w:pPr>
        <w:pStyle w:val="Akapitzlist"/>
        <w:numPr>
          <w:ilvl w:val="3"/>
          <w:numId w:val="28"/>
        </w:numPr>
        <w:rPr>
          <w:rFonts w:ascii="Garamond" w:hAnsi="Garamond" w:cs="Arial"/>
          <w:iCs/>
          <w:szCs w:val="24"/>
        </w:rPr>
      </w:pPr>
      <w:r w:rsidRPr="0033468B">
        <w:rPr>
          <w:rFonts w:ascii="Garamond" w:hAnsi="Garamond" w:cs="Arial"/>
          <w:szCs w:val="24"/>
        </w:rPr>
        <w:t>dopuszcza się przedstawienie oferty z niższą niż wnioskowana w punkcie 2.2.8. sumą ubezpieczenia pod warunkiem, iż ta wynika z wyceny Wykonawcy  oraz jednocześnie nie jest niższa od wnioskowanej o więcej niż 20%</w:t>
      </w:r>
      <w:r w:rsidR="0033468B">
        <w:rPr>
          <w:rFonts w:ascii="Garamond" w:hAnsi="Garamond" w:cs="Arial"/>
          <w:szCs w:val="24"/>
        </w:rPr>
        <w:t>;</w:t>
      </w:r>
    </w:p>
    <w:p w14:paraId="7D04DA66" w14:textId="0C96E6BF" w:rsidR="008F6D68" w:rsidRPr="0033468B" w:rsidRDefault="008F6D68" w:rsidP="008F6D68">
      <w:pPr>
        <w:pStyle w:val="Akapitzlist"/>
        <w:numPr>
          <w:ilvl w:val="3"/>
          <w:numId w:val="28"/>
        </w:numPr>
        <w:rPr>
          <w:rFonts w:ascii="Garamond" w:hAnsi="Garamond" w:cs="Arial"/>
          <w:iCs/>
          <w:szCs w:val="24"/>
        </w:rPr>
      </w:pPr>
      <w:r w:rsidRPr="0033468B">
        <w:rPr>
          <w:rFonts w:ascii="Garamond" w:hAnsi="Garamond" w:cs="Arial"/>
          <w:szCs w:val="24"/>
        </w:rPr>
        <w:t>dopuszcza się przedstawienie oferty z wyższą niż wnioskowana w punkcie 2.2.8. sumą ubezpieczenia</w:t>
      </w:r>
      <w:r w:rsidR="00C369FE">
        <w:rPr>
          <w:rFonts w:ascii="Garamond" w:hAnsi="Garamond" w:cs="Arial"/>
          <w:szCs w:val="24"/>
        </w:rPr>
        <w:t xml:space="preserve"> </w:t>
      </w:r>
      <w:r w:rsidR="00C369FE" w:rsidRPr="0033468B">
        <w:rPr>
          <w:rFonts w:ascii="Garamond" w:hAnsi="Garamond" w:cs="Arial"/>
          <w:szCs w:val="24"/>
        </w:rPr>
        <w:t>pod warunkiem</w:t>
      </w:r>
      <w:r w:rsidR="00C369FE">
        <w:rPr>
          <w:rFonts w:ascii="Garamond" w:hAnsi="Garamond" w:cs="Arial"/>
          <w:szCs w:val="24"/>
        </w:rPr>
        <w:t>;</w:t>
      </w:r>
      <w:r w:rsidR="00C369FE" w:rsidRPr="0033468B">
        <w:rPr>
          <w:rFonts w:ascii="Garamond" w:hAnsi="Garamond" w:cs="Arial"/>
          <w:szCs w:val="24"/>
        </w:rPr>
        <w:t>, iż ta wynika z wyceny Wykonawcy</w:t>
      </w:r>
    </w:p>
    <w:p w14:paraId="132D98BE" w14:textId="7FB68F2D" w:rsidR="008F6D68" w:rsidRPr="0033468B" w:rsidRDefault="00A64EAE" w:rsidP="008F6D68">
      <w:pPr>
        <w:pStyle w:val="Akapitzlist"/>
        <w:numPr>
          <w:ilvl w:val="3"/>
          <w:numId w:val="28"/>
        </w:numPr>
        <w:rPr>
          <w:rFonts w:ascii="Garamond" w:hAnsi="Garamond" w:cs="Arial"/>
          <w:iCs/>
          <w:szCs w:val="24"/>
        </w:rPr>
      </w:pPr>
      <w:r w:rsidRPr="0033468B">
        <w:rPr>
          <w:rFonts w:ascii="Garamond" w:hAnsi="Garamond" w:cs="Arial"/>
          <w:szCs w:val="24"/>
        </w:rPr>
        <w:t>za szkodę całkowitą uważa się taką szkodę gdzie koszty naprawy przekroczą 70% wartości pojazdu</w:t>
      </w:r>
      <w:r w:rsidR="00C369FE">
        <w:rPr>
          <w:rFonts w:ascii="Garamond" w:hAnsi="Garamond" w:cs="Arial"/>
          <w:szCs w:val="24"/>
        </w:rPr>
        <w:t>;</w:t>
      </w:r>
    </w:p>
    <w:p w14:paraId="173F29F5" w14:textId="3CFF74F7" w:rsidR="008F6D68" w:rsidRPr="0033468B" w:rsidRDefault="00A64EAE" w:rsidP="008F6D68">
      <w:pPr>
        <w:pStyle w:val="Akapitzlist"/>
        <w:numPr>
          <w:ilvl w:val="3"/>
          <w:numId w:val="28"/>
        </w:numPr>
        <w:rPr>
          <w:rFonts w:ascii="Garamond" w:hAnsi="Garamond" w:cs="Arial"/>
          <w:iCs/>
          <w:szCs w:val="24"/>
        </w:rPr>
      </w:pPr>
      <w:r w:rsidRPr="0033468B">
        <w:rPr>
          <w:rFonts w:ascii="Garamond" w:hAnsi="Garamond" w:cs="Arial"/>
          <w:szCs w:val="24"/>
        </w:rPr>
        <w:lastRenderedPageBreak/>
        <w:t>w</w:t>
      </w:r>
      <w:r w:rsidR="008F6D68" w:rsidRPr="0033468B">
        <w:rPr>
          <w:rFonts w:ascii="Garamond" w:hAnsi="Garamond" w:cs="Arial"/>
          <w:szCs w:val="24"/>
        </w:rPr>
        <w:t xml:space="preserve"> przypadku doubezpieczenia pojazdu  (w szczególności dotyczy przywrócenia sumy ubezpieczenia do wysokości wartości rynkowej pojazdu po wypłacie odszkodowania – jeśli konsumpcja sumy ubezpieczenia ma zastosowanie) </w:t>
      </w:r>
      <w:r w:rsidRPr="0033468B">
        <w:rPr>
          <w:rFonts w:ascii="Garamond" w:hAnsi="Garamond" w:cs="Arial"/>
          <w:szCs w:val="24"/>
        </w:rPr>
        <w:t>składka za okres ubezpieczenia jest obliczana w systemie pro rata temporis w wysokości 1/365 składki rocznej za każdy dzień ochrony ubezpieczeniowej</w:t>
      </w:r>
      <w:r w:rsidR="008F6D68" w:rsidRPr="0033468B">
        <w:rPr>
          <w:rFonts w:ascii="Garamond" w:hAnsi="Garamond" w:cs="Arial"/>
          <w:szCs w:val="24"/>
        </w:rPr>
        <w:t xml:space="preserve"> po stawce z dnia wystawienia </w:t>
      </w:r>
      <w:r w:rsidR="0033468B">
        <w:rPr>
          <w:rFonts w:ascii="Garamond" w:hAnsi="Garamond" w:cs="Arial"/>
          <w:szCs w:val="24"/>
        </w:rPr>
        <w:t>dokumentu potwierdzającego doubezpieczenie;</w:t>
      </w:r>
    </w:p>
    <w:p w14:paraId="3B24F790" w14:textId="2F36EEC4" w:rsidR="008F6D68" w:rsidRPr="0033468B" w:rsidRDefault="00A64EAE" w:rsidP="008F6D68">
      <w:pPr>
        <w:pStyle w:val="Akapitzlist"/>
        <w:numPr>
          <w:ilvl w:val="3"/>
          <w:numId w:val="28"/>
        </w:numPr>
        <w:rPr>
          <w:rFonts w:ascii="Garamond" w:hAnsi="Garamond" w:cs="Arial"/>
          <w:iCs/>
          <w:szCs w:val="24"/>
        </w:rPr>
      </w:pPr>
      <w:r w:rsidRPr="0033468B">
        <w:rPr>
          <w:rFonts w:ascii="Garamond" w:hAnsi="Garamond" w:cs="Arial"/>
          <w:szCs w:val="24"/>
        </w:rPr>
        <w:t>w razie zbycia lub wyrejestrowania pojazdu Ubezpieczającemu przysługuje zwrot składki za niewykorzystany okres ubezpieczenia,  i nie jest pomniejszany o jakąkolwiek opłatę manipulacyjną</w:t>
      </w:r>
      <w:r w:rsidR="0033468B">
        <w:rPr>
          <w:rFonts w:ascii="Garamond" w:hAnsi="Garamond" w:cs="Arial"/>
          <w:szCs w:val="24"/>
        </w:rPr>
        <w:t>;</w:t>
      </w:r>
    </w:p>
    <w:p w14:paraId="22734C42" w14:textId="6D994D1B" w:rsidR="0014247C" w:rsidRPr="00C369FE" w:rsidRDefault="00A64EAE" w:rsidP="0014247C">
      <w:pPr>
        <w:pStyle w:val="Akapitzlist"/>
        <w:numPr>
          <w:ilvl w:val="3"/>
          <w:numId w:val="28"/>
        </w:numPr>
        <w:rPr>
          <w:rFonts w:ascii="Garamond" w:hAnsi="Garamond" w:cs="Arial"/>
          <w:iCs/>
          <w:szCs w:val="24"/>
        </w:rPr>
      </w:pPr>
      <w:r w:rsidRPr="0033468B">
        <w:rPr>
          <w:rFonts w:ascii="Garamond" w:hAnsi="Garamond" w:cs="Arial"/>
          <w:szCs w:val="24"/>
        </w:rPr>
        <w:t xml:space="preserve">szkody częściowe i całkowite – ubezpieczyciel dokona oględzin uszkodzonego/zniszczonego pojazdu w ciągu </w:t>
      </w:r>
      <w:r w:rsidR="008F6D68" w:rsidRPr="0033468B">
        <w:rPr>
          <w:rFonts w:ascii="Garamond" w:hAnsi="Garamond" w:cs="Arial"/>
          <w:szCs w:val="24"/>
        </w:rPr>
        <w:t>7</w:t>
      </w:r>
      <w:r w:rsidRPr="0033468B">
        <w:rPr>
          <w:rFonts w:ascii="Garamond" w:hAnsi="Garamond" w:cs="Arial"/>
          <w:szCs w:val="24"/>
        </w:rPr>
        <w:t xml:space="preserve"> dni roboczych od otrzymania informacji od Ubezpieczającego, o ile uszkodzony pojazd znajduje się na terytorium R</w:t>
      </w:r>
      <w:r w:rsidR="0033468B" w:rsidRPr="0033468B">
        <w:rPr>
          <w:rFonts w:ascii="Garamond" w:hAnsi="Garamond" w:cs="Arial"/>
          <w:szCs w:val="24"/>
        </w:rPr>
        <w:t>P.</w:t>
      </w:r>
    </w:p>
    <w:p w14:paraId="449BFDFA" w14:textId="28F0730D" w:rsidR="0014247C" w:rsidRPr="0033468B" w:rsidRDefault="0014247C" w:rsidP="00D347F1">
      <w:pPr>
        <w:rPr>
          <w:rFonts w:ascii="Garamond" w:hAnsi="Garamond"/>
        </w:rPr>
      </w:pPr>
      <w:r w:rsidRPr="0033468B">
        <w:rPr>
          <w:rFonts w:ascii="Garamond" w:hAnsi="Garamond"/>
        </w:rPr>
        <w:t>* Zamawiający dopuszcza ubezpieczenie w systemie ryzyk nazwanych pod warunkiem jeśli</w:t>
      </w:r>
      <w:r w:rsidR="00994E8A" w:rsidRPr="0033468B">
        <w:rPr>
          <w:rFonts w:ascii="Garamond" w:hAnsi="Garamond"/>
        </w:rPr>
        <w:t xml:space="preserve"> zakres ubezpieczenia obejmuje ryzyka wskazanie w punktach 2.2.1.1. do 2.2.1.13.</w:t>
      </w:r>
      <w:r w:rsidRPr="0033468B">
        <w:rPr>
          <w:rFonts w:ascii="Garamond" w:hAnsi="Garamond"/>
        </w:rPr>
        <w:t xml:space="preserve"> </w:t>
      </w:r>
    </w:p>
    <w:p w14:paraId="7E6EEB55" w14:textId="77777777" w:rsidR="007D75E8" w:rsidRDefault="007D75E8">
      <w:pPr>
        <w:rPr>
          <w:rFonts w:ascii="Garamond" w:hAnsi="Garamond"/>
          <w:b/>
          <w:bCs/>
        </w:rPr>
      </w:pPr>
    </w:p>
    <w:p w14:paraId="43943D5F" w14:textId="77777777" w:rsidR="007D75E8" w:rsidRDefault="007D75E8">
      <w:pPr>
        <w:rPr>
          <w:rFonts w:ascii="Garamond" w:hAnsi="Garamond"/>
          <w:b/>
          <w:bCs/>
        </w:rPr>
      </w:pPr>
    </w:p>
    <w:p w14:paraId="140CFCDD" w14:textId="516E06A5" w:rsidR="0033468B" w:rsidRPr="00017339" w:rsidRDefault="0033468B" w:rsidP="0033468B">
      <w:pPr>
        <w:pStyle w:val="Akapitzlist"/>
        <w:numPr>
          <w:ilvl w:val="1"/>
          <w:numId w:val="28"/>
        </w:numPr>
        <w:rPr>
          <w:rFonts w:ascii="Garamond" w:hAnsi="Garamond"/>
          <w:b/>
          <w:bCs/>
        </w:rPr>
      </w:pPr>
      <w:r w:rsidRPr="0033468B">
        <w:rPr>
          <w:rFonts w:ascii="Garamond" w:hAnsi="Garamond" w:cstheme="minorHAnsi"/>
          <w:b/>
          <w:szCs w:val="24"/>
        </w:rPr>
        <w:t>Ubezpieczenie następstw nieszczęśliwych wypadków kierowców i pasażerów</w:t>
      </w:r>
      <w:r w:rsidR="008A5D25">
        <w:rPr>
          <w:rFonts w:ascii="Garamond" w:hAnsi="Garamond" w:cstheme="minorHAnsi"/>
          <w:b/>
          <w:szCs w:val="24"/>
        </w:rPr>
        <w:t xml:space="preserve"> (NNW)</w:t>
      </w:r>
      <w:r w:rsidRPr="0033468B">
        <w:rPr>
          <w:rFonts w:ascii="Garamond" w:hAnsi="Garamond" w:cstheme="minorHAnsi"/>
          <w:b/>
          <w:szCs w:val="24"/>
        </w:rPr>
        <w:t>,</w:t>
      </w:r>
    </w:p>
    <w:p w14:paraId="47F30DA4" w14:textId="77777777" w:rsidR="00017339" w:rsidRPr="008A5D25" w:rsidRDefault="00017339" w:rsidP="00017339">
      <w:pPr>
        <w:pStyle w:val="Akapitzlist"/>
        <w:numPr>
          <w:ilvl w:val="2"/>
          <w:numId w:val="28"/>
        </w:numPr>
        <w:rPr>
          <w:rFonts w:ascii="Garamond" w:hAnsi="Garamond"/>
          <w:bCs/>
        </w:rPr>
      </w:pPr>
      <w:r w:rsidRPr="008A5D25">
        <w:rPr>
          <w:rFonts w:ascii="Garamond" w:hAnsi="Garamond" w:cstheme="minorHAnsi"/>
          <w:bCs/>
          <w:szCs w:val="24"/>
        </w:rPr>
        <w:t xml:space="preserve">Przedmiot ubezpieczenia, warunki ubezpieczenia oraz wyłączenia– zgodnie z ogólnymi warunkami ubezpieczenia następstw nieszczęśliwych wypadków kierowców i pasażerów danego Ubezpieczyciela, z zastrzeżeniem iż zakres świadczeń winien obejmować między innymi: </w:t>
      </w:r>
    </w:p>
    <w:p w14:paraId="37114DD2" w14:textId="77777777" w:rsidR="008A5D25" w:rsidRPr="008A5D25" w:rsidRDefault="00017339" w:rsidP="008A5D25">
      <w:pPr>
        <w:pStyle w:val="Akapitzlist"/>
        <w:numPr>
          <w:ilvl w:val="3"/>
          <w:numId w:val="28"/>
        </w:numPr>
        <w:rPr>
          <w:rFonts w:ascii="Garamond" w:hAnsi="Garamond"/>
          <w:bCs/>
        </w:rPr>
      </w:pPr>
      <w:r w:rsidRPr="008A5D25">
        <w:rPr>
          <w:rFonts w:ascii="Garamond" w:hAnsi="Garamond"/>
          <w:bCs/>
        </w:rPr>
        <w:t>następstwa wypadków ubezpieczeniowych w postaci uszkodzenia ciała, rozstroju zdrowia lub śmierci ubezpieczonego, gdy wypadek ubezpieczeniowy zaszedł w okresie ubezpieczenia</w:t>
      </w:r>
    </w:p>
    <w:p w14:paraId="72BB9385" w14:textId="614B99A8" w:rsidR="008A5D25" w:rsidRPr="008A5D25" w:rsidRDefault="008A5D25" w:rsidP="008A5D25">
      <w:pPr>
        <w:pStyle w:val="Akapitzlist"/>
        <w:numPr>
          <w:ilvl w:val="3"/>
          <w:numId w:val="28"/>
        </w:numPr>
        <w:rPr>
          <w:rFonts w:ascii="Garamond" w:hAnsi="Garamond" w:cstheme="minorHAnsi"/>
          <w:bCs/>
          <w:szCs w:val="24"/>
        </w:rPr>
      </w:pPr>
      <w:r w:rsidRPr="008A5D25">
        <w:rPr>
          <w:rFonts w:ascii="Garamond" w:hAnsi="Garamond" w:cstheme="minorHAnsi"/>
          <w:bCs/>
          <w:szCs w:val="24"/>
        </w:rPr>
        <w:t xml:space="preserve">świadczenie z tytułu trwałego uszczerbku na zdrowiu będącego następstwem wypadku ubezpieczeniowego, przy czym jeżeli Ubezpieczony doznał całkowitego  trwałego uszczerbku na zdrowiu Ubezpieczyciel wypłaca świadczenie w pełnej wysokości sumy ubezpieczenia określonej w umowie NNW, a jeżeli ubezpieczony doznał mniej niż 100% trwałego uszczerbku na zdrowiu, </w:t>
      </w:r>
      <w:r>
        <w:rPr>
          <w:rFonts w:ascii="Garamond" w:hAnsi="Garamond" w:cstheme="minorHAnsi"/>
          <w:bCs/>
          <w:szCs w:val="24"/>
        </w:rPr>
        <w:t>Ubezpieczyciel</w:t>
      </w:r>
      <w:r w:rsidRPr="008A5D25">
        <w:rPr>
          <w:rFonts w:ascii="Garamond" w:hAnsi="Garamond" w:cstheme="minorHAnsi"/>
          <w:bCs/>
          <w:szCs w:val="24"/>
        </w:rPr>
        <w:t xml:space="preserve"> wypłaca świadczenie w wysokości stanowiącej taki procent sumy ubezpieczenia określonej w umowie NNW, w jakim ubezpieczony doznał trwałego uszczerbku na zdrowiu;</w:t>
      </w:r>
    </w:p>
    <w:p w14:paraId="4B7421DB" w14:textId="326EFFB4" w:rsidR="008A5D25" w:rsidRDefault="008A5D25" w:rsidP="008A5D25">
      <w:pPr>
        <w:pStyle w:val="Akapitzlist"/>
        <w:numPr>
          <w:ilvl w:val="3"/>
          <w:numId w:val="28"/>
        </w:numPr>
        <w:rPr>
          <w:rFonts w:ascii="Garamond" w:hAnsi="Garamond" w:cstheme="minorHAnsi"/>
          <w:bCs/>
          <w:szCs w:val="24"/>
        </w:rPr>
      </w:pPr>
      <w:r w:rsidRPr="008A5D25">
        <w:rPr>
          <w:rFonts w:ascii="Garamond" w:hAnsi="Garamond" w:cstheme="minorHAnsi"/>
          <w:bCs/>
          <w:szCs w:val="24"/>
        </w:rPr>
        <w:t>świadczenie z tytułu śmierci będącej następstwem wypadku ubezpieczeniowego – w wysokości 100% sumy ubezpieczenia określonej w umowie NNW;</w:t>
      </w:r>
    </w:p>
    <w:p w14:paraId="2F315CA2" w14:textId="07AE6542" w:rsidR="008A5D25" w:rsidRPr="008A5D25" w:rsidRDefault="008A5D25" w:rsidP="008A5D25">
      <w:pPr>
        <w:pStyle w:val="Akapitzlist"/>
        <w:numPr>
          <w:ilvl w:val="2"/>
          <w:numId w:val="28"/>
        </w:numPr>
        <w:rPr>
          <w:rFonts w:ascii="Garamond" w:hAnsi="Garamond" w:cstheme="minorHAnsi"/>
          <w:bCs/>
          <w:szCs w:val="24"/>
        </w:rPr>
      </w:pPr>
      <w:r>
        <w:rPr>
          <w:rFonts w:ascii="Garamond" w:hAnsi="Garamond" w:cstheme="minorHAnsi"/>
          <w:bCs/>
          <w:szCs w:val="24"/>
        </w:rPr>
        <w:t xml:space="preserve">Ubezpieczonym jest </w:t>
      </w:r>
      <w:r w:rsidRPr="008A5D25">
        <w:rPr>
          <w:rFonts w:ascii="Garamond" w:hAnsi="Garamond" w:cstheme="minorHAnsi"/>
          <w:bCs/>
          <w:szCs w:val="24"/>
        </w:rPr>
        <w:t>nie wskazany imiennie kierowca lub</w:t>
      </w:r>
      <w:r>
        <w:rPr>
          <w:rFonts w:ascii="Garamond" w:hAnsi="Garamond" w:cstheme="minorHAnsi"/>
          <w:bCs/>
          <w:szCs w:val="24"/>
        </w:rPr>
        <w:t xml:space="preserve"> </w:t>
      </w:r>
      <w:r w:rsidRPr="008A5D25">
        <w:rPr>
          <w:rFonts w:ascii="Garamond" w:hAnsi="Garamond" w:cstheme="minorHAnsi"/>
          <w:bCs/>
        </w:rPr>
        <w:t>pasażer</w:t>
      </w:r>
      <w:r>
        <w:rPr>
          <w:rFonts w:ascii="Garamond" w:hAnsi="Garamond" w:cstheme="minorHAnsi"/>
          <w:bCs/>
        </w:rPr>
        <w:t>owie</w:t>
      </w:r>
      <w:r w:rsidRPr="008A5D25">
        <w:rPr>
          <w:rFonts w:ascii="Garamond" w:hAnsi="Garamond" w:cstheme="minorHAnsi"/>
          <w:bCs/>
        </w:rPr>
        <w:t xml:space="preserve"> pojazdu</w:t>
      </w:r>
      <w:r>
        <w:rPr>
          <w:rFonts w:ascii="Garamond" w:hAnsi="Garamond" w:cstheme="minorHAnsi"/>
          <w:bCs/>
        </w:rPr>
        <w:t xml:space="preserve"> (w ilości nie większej niż ilość miejsc wskazanych w dowodzie rejestracyjnym pojazdu) </w:t>
      </w:r>
    </w:p>
    <w:p w14:paraId="6F49E6AC" w14:textId="4D846A24" w:rsidR="008A5D25" w:rsidRPr="008A5D25" w:rsidRDefault="008A5D25" w:rsidP="008A5D25">
      <w:pPr>
        <w:pStyle w:val="Akapitzlist"/>
        <w:numPr>
          <w:ilvl w:val="2"/>
          <w:numId w:val="28"/>
        </w:numPr>
        <w:rPr>
          <w:rFonts w:ascii="Garamond" w:hAnsi="Garamond" w:cstheme="minorHAnsi"/>
          <w:bCs/>
          <w:szCs w:val="24"/>
        </w:rPr>
      </w:pPr>
      <w:r>
        <w:rPr>
          <w:rFonts w:ascii="Garamond" w:hAnsi="Garamond" w:cstheme="minorHAnsi"/>
          <w:bCs/>
          <w:szCs w:val="24"/>
        </w:rPr>
        <w:t xml:space="preserve">Wypadek ubezpieczeniowy stanowi </w:t>
      </w:r>
      <w:r w:rsidRPr="008A5D25">
        <w:rPr>
          <w:rFonts w:ascii="Garamond" w:hAnsi="Garamond" w:cstheme="minorHAnsi"/>
          <w:bCs/>
          <w:szCs w:val="24"/>
        </w:rPr>
        <w:t>nieszczęśliwy wypadek, który zaszedł</w:t>
      </w:r>
      <w:r>
        <w:rPr>
          <w:rFonts w:ascii="Garamond" w:hAnsi="Garamond" w:cstheme="minorHAnsi"/>
          <w:bCs/>
          <w:szCs w:val="24"/>
        </w:rPr>
        <w:t xml:space="preserve"> </w:t>
      </w:r>
      <w:r w:rsidRPr="008A5D25">
        <w:rPr>
          <w:rFonts w:ascii="Garamond" w:hAnsi="Garamond" w:cstheme="minorHAnsi"/>
          <w:bCs/>
        </w:rPr>
        <w:t>w związku z ruchem pojazdu lub podczas używania</w:t>
      </w:r>
      <w:r>
        <w:rPr>
          <w:rFonts w:ascii="Garamond" w:hAnsi="Garamond" w:cstheme="minorHAnsi"/>
          <w:bCs/>
        </w:rPr>
        <w:t xml:space="preserve"> </w:t>
      </w:r>
      <w:r w:rsidRPr="008A5D25">
        <w:rPr>
          <w:rFonts w:ascii="Garamond" w:hAnsi="Garamond" w:cstheme="minorHAnsi"/>
          <w:bCs/>
        </w:rPr>
        <w:t>pojazdu wskazanego w umowie NNW,</w:t>
      </w:r>
    </w:p>
    <w:p w14:paraId="5A0D16C0" w14:textId="46500B4C" w:rsidR="008A5D25" w:rsidRPr="008A5D25" w:rsidRDefault="008A5D25" w:rsidP="008A5D25">
      <w:pPr>
        <w:pStyle w:val="Akapitzlist"/>
        <w:numPr>
          <w:ilvl w:val="2"/>
          <w:numId w:val="28"/>
        </w:numPr>
        <w:rPr>
          <w:rFonts w:ascii="Garamond" w:hAnsi="Garamond" w:cstheme="minorHAnsi"/>
          <w:bCs/>
          <w:szCs w:val="24"/>
        </w:rPr>
      </w:pPr>
      <w:r>
        <w:rPr>
          <w:rFonts w:ascii="Garamond" w:hAnsi="Garamond" w:cstheme="minorHAnsi"/>
          <w:bCs/>
        </w:rPr>
        <w:t>Zakres terytorialny: RP</w:t>
      </w:r>
    </w:p>
    <w:p w14:paraId="0F02ED2B" w14:textId="049DECAE" w:rsidR="008A5D25" w:rsidRPr="008A5D25" w:rsidRDefault="008A5D25" w:rsidP="008A5D25">
      <w:pPr>
        <w:pStyle w:val="Akapitzlist"/>
        <w:numPr>
          <w:ilvl w:val="2"/>
          <w:numId w:val="28"/>
        </w:numPr>
        <w:rPr>
          <w:rFonts w:ascii="Garamond" w:hAnsi="Garamond" w:cstheme="minorHAnsi"/>
          <w:bCs/>
          <w:szCs w:val="24"/>
        </w:rPr>
      </w:pPr>
      <w:r>
        <w:rPr>
          <w:rFonts w:ascii="Garamond" w:hAnsi="Garamond" w:cstheme="minorHAnsi"/>
          <w:bCs/>
        </w:rPr>
        <w:t xml:space="preserve">Suma ubezpieczenia: 10.000 PLN w stosunku do jednego Ubezpieczonego </w:t>
      </w:r>
    </w:p>
    <w:p w14:paraId="6C5AADF5" w14:textId="77777777" w:rsidR="00C369FE" w:rsidRDefault="00C369FE" w:rsidP="00C369FE">
      <w:pPr>
        <w:rPr>
          <w:rFonts w:ascii="Garamond" w:hAnsi="Garamond"/>
          <w:b/>
          <w:bCs/>
        </w:rPr>
      </w:pPr>
    </w:p>
    <w:p w14:paraId="02ED01DC" w14:textId="77777777" w:rsidR="008A5D25" w:rsidRDefault="008A5D25" w:rsidP="00C369FE">
      <w:pPr>
        <w:rPr>
          <w:rFonts w:ascii="Garamond" w:hAnsi="Garamond"/>
          <w:b/>
          <w:bCs/>
        </w:rPr>
      </w:pPr>
    </w:p>
    <w:p w14:paraId="43D4662A" w14:textId="77777777" w:rsidR="008A5D25" w:rsidRPr="00C369FE" w:rsidRDefault="008A5D25" w:rsidP="00C369FE">
      <w:pPr>
        <w:rPr>
          <w:rFonts w:ascii="Garamond" w:hAnsi="Garamond"/>
          <w:b/>
          <w:bCs/>
        </w:rPr>
      </w:pPr>
    </w:p>
    <w:p w14:paraId="4FEDC2CB" w14:textId="26093348" w:rsidR="007D75E8" w:rsidRPr="0033468B" w:rsidRDefault="0033468B" w:rsidP="0033468B">
      <w:pPr>
        <w:pStyle w:val="Akapitzlist"/>
        <w:numPr>
          <w:ilvl w:val="1"/>
          <w:numId w:val="28"/>
        </w:numPr>
        <w:rPr>
          <w:rFonts w:ascii="Garamond" w:hAnsi="Garamond"/>
          <w:b/>
          <w:bCs/>
        </w:rPr>
      </w:pPr>
      <w:r w:rsidRPr="0033468B">
        <w:rPr>
          <w:rFonts w:ascii="Garamond" w:hAnsi="Garamond" w:cstheme="minorHAnsi"/>
          <w:b/>
          <w:szCs w:val="24"/>
        </w:rPr>
        <w:lastRenderedPageBreak/>
        <w:t>Ubezpieczenie assistance</w:t>
      </w:r>
    </w:p>
    <w:p w14:paraId="63D30C32" w14:textId="41279251" w:rsidR="00E107D4" w:rsidRPr="00E107D4" w:rsidRDefault="0033468B" w:rsidP="00E107D4">
      <w:pPr>
        <w:pStyle w:val="Akapitzlist"/>
        <w:numPr>
          <w:ilvl w:val="2"/>
          <w:numId w:val="28"/>
        </w:numPr>
        <w:rPr>
          <w:rFonts w:ascii="Garamond" w:hAnsi="Garamond"/>
          <w:bCs/>
        </w:rPr>
      </w:pPr>
      <w:r w:rsidRPr="00E107D4">
        <w:rPr>
          <w:rFonts w:ascii="Garamond" w:hAnsi="Garamond" w:cstheme="minorHAnsi"/>
          <w:bCs/>
          <w:szCs w:val="24"/>
        </w:rPr>
        <w:t>Przedmiot ubezpieczenia, warunki ubezpieczenia</w:t>
      </w:r>
      <w:r w:rsidR="00E107D4" w:rsidRPr="00E107D4">
        <w:rPr>
          <w:rFonts w:ascii="Garamond" w:hAnsi="Garamond" w:cstheme="minorHAnsi"/>
          <w:bCs/>
          <w:szCs w:val="24"/>
        </w:rPr>
        <w:t xml:space="preserve"> </w:t>
      </w:r>
      <w:r w:rsidRPr="00E107D4">
        <w:rPr>
          <w:rFonts w:ascii="Garamond" w:hAnsi="Garamond" w:cstheme="minorHAnsi"/>
          <w:bCs/>
          <w:szCs w:val="24"/>
        </w:rPr>
        <w:t>oraz limity p</w:t>
      </w:r>
      <w:r w:rsidR="00E107D4" w:rsidRPr="00E107D4">
        <w:rPr>
          <w:rFonts w:ascii="Garamond" w:hAnsi="Garamond" w:cstheme="minorHAnsi"/>
          <w:bCs/>
          <w:szCs w:val="24"/>
        </w:rPr>
        <w:t xml:space="preserve">okrycia poszczególnych świadczeń i usług – zgodnie z ogólnymi warunkami ubezpieczenia Assistance danego Ubezpieczyciela, z zastrzeżeniem iż zakres świadczeń winien obejmować między innymi: </w:t>
      </w:r>
    </w:p>
    <w:p w14:paraId="35F51501" w14:textId="339D2C61" w:rsidR="00E107D4" w:rsidRPr="00E107D4" w:rsidRDefault="00E107D4" w:rsidP="00E107D4">
      <w:pPr>
        <w:pStyle w:val="Akapitzlist"/>
        <w:numPr>
          <w:ilvl w:val="3"/>
          <w:numId w:val="28"/>
        </w:numPr>
        <w:rPr>
          <w:rFonts w:ascii="Garamond" w:hAnsi="Garamond"/>
          <w:bCs/>
        </w:rPr>
      </w:pPr>
      <w:r w:rsidRPr="00E107D4">
        <w:rPr>
          <w:rFonts w:ascii="Garamond" w:hAnsi="Garamond" w:cstheme="minorHAnsi"/>
          <w:bCs/>
          <w:szCs w:val="24"/>
        </w:rPr>
        <w:t>Zorganizowanie i pokrycie kosztów odholowania w razie awarii/ kolizji pojazdu do dowolnie wybranego przez Ubezpieczającego miejsca w odległości nie mniejszej niż 500 km od miejsca awarii/ kolizji</w:t>
      </w:r>
    </w:p>
    <w:p w14:paraId="78E137F0" w14:textId="5FE32E71" w:rsidR="00E107D4" w:rsidRPr="00E107D4" w:rsidRDefault="00E107D4" w:rsidP="00E107D4">
      <w:pPr>
        <w:pStyle w:val="Akapitzlist"/>
        <w:numPr>
          <w:ilvl w:val="3"/>
          <w:numId w:val="28"/>
        </w:numPr>
        <w:rPr>
          <w:rFonts w:ascii="Garamond" w:hAnsi="Garamond"/>
          <w:bCs/>
        </w:rPr>
      </w:pPr>
      <w:r w:rsidRPr="00E107D4">
        <w:rPr>
          <w:rFonts w:ascii="Garamond" w:hAnsi="Garamond" w:cstheme="minorHAnsi"/>
          <w:bCs/>
          <w:szCs w:val="24"/>
        </w:rPr>
        <w:t>Zorganizowanie i pokrycie kosztów wynajmu pojazdu zastępczego w razie awarii/ kolizji na czas nie krótszy niż 3 dni</w:t>
      </w:r>
    </w:p>
    <w:p w14:paraId="35957C09" w14:textId="2EE14154" w:rsidR="00E107D4" w:rsidRPr="00E107D4" w:rsidRDefault="00E107D4" w:rsidP="00E107D4">
      <w:pPr>
        <w:pStyle w:val="Akapitzlist"/>
        <w:numPr>
          <w:ilvl w:val="3"/>
          <w:numId w:val="28"/>
        </w:numPr>
        <w:rPr>
          <w:rFonts w:ascii="Garamond" w:hAnsi="Garamond"/>
          <w:bCs/>
        </w:rPr>
      </w:pPr>
      <w:r w:rsidRPr="00E107D4">
        <w:rPr>
          <w:rFonts w:ascii="Garamond" w:hAnsi="Garamond"/>
          <w:bCs/>
        </w:rPr>
        <w:t>Świadczenia w postaci holowania oraz wynajmu pojazdu zastępczego zostaną zorganizowane oraz pokryte przez Ubezpieczyciela niezależnie od odległości miejsca zdarzenia od miejsca siedziby Ubezpieczaj</w:t>
      </w:r>
      <w:r w:rsidR="004602AB">
        <w:rPr>
          <w:rFonts w:ascii="Garamond" w:hAnsi="Garamond"/>
          <w:bCs/>
        </w:rPr>
        <w:t>ącego</w:t>
      </w:r>
      <w:r w:rsidR="00C369FE">
        <w:rPr>
          <w:rFonts w:ascii="Garamond" w:hAnsi="Garamond"/>
          <w:bCs/>
        </w:rPr>
        <w:t xml:space="preserve"> (zniesienie franszyzy kilometrowej)</w:t>
      </w:r>
    </w:p>
    <w:p w14:paraId="3A98B312" w14:textId="62BCDC80" w:rsidR="00E107D4" w:rsidRPr="00E107D4" w:rsidRDefault="00E107D4" w:rsidP="00E107D4">
      <w:pPr>
        <w:pStyle w:val="Akapitzlist"/>
        <w:numPr>
          <w:ilvl w:val="2"/>
          <w:numId w:val="28"/>
        </w:numPr>
        <w:rPr>
          <w:rFonts w:ascii="Garamond" w:hAnsi="Garamond"/>
          <w:bCs/>
        </w:rPr>
      </w:pPr>
      <w:r w:rsidRPr="00E107D4">
        <w:rPr>
          <w:rFonts w:ascii="Garamond" w:hAnsi="Garamond" w:cstheme="minorHAnsi"/>
          <w:bCs/>
        </w:rPr>
        <w:t xml:space="preserve">Zakres terytorialny: </w:t>
      </w:r>
      <w:r w:rsidR="00AB6890">
        <w:rPr>
          <w:rFonts w:ascii="Garamond" w:hAnsi="Garamond" w:cstheme="minorHAnsi"/>
          <w:bCs/>
        </w:rPr>
        <w:t>RP</w:t>
      </w:r>
    </w:p>
    <w:p w14:paraId="47EAA21B" w14:textId="77777777" w:rsidR="00ED4A45" w:rsidRDefault="00ED4A45" w:rsidP="0050003C">
      <w:pPr>
        <w:pStyle w:val="Akapitzlist"/>
        <w:spacing w:after="0"/>
        <w:ind w:left="0"/>
        <w:rPr>
          <w:rFonts w:ascii="Garamond" w:eastAsia="Times New Roman" w:hAnsi="Garamond" w:cs="Arial"/>
          <w:szCs w:val="24"/>
        </w:rPr>
      </w:pPr>
    </w:p>
    <w:p w14:paraId="04223210" w14:textId="77777777" w:rsidR="00ED4A45" w:rsidRPr="000B6DE5" w:rsidRDefault="00ED4A45" w:rsidP="0050003C">
      <w:pPr>
        <w:pStyle w:val="Akapitzlist"/>
        <w:spacing w:after="0"/>
        <w:ind w:left="0"/>
        <w:rPr>
          <w:rFonts w:ascii="Garamond" w:eastAsia="Times New Roman" w:hAnsi="Garamond" w:cs="Arial"/>
          <w:szCs w:val="24"/>
        </w:rPr>
      </w:pPr>
    </w:p>
    <w:p w14:paraId="2A31943E" w14:textId="77777777" w:rsidR="00E57D1E" w:rsidRDefault="00E57D1E" w:rsidP="0050003C">
      <w:pPr>
        <w:spacing w:after="200"/>
        <w:contextualSpacing/>
        <w:jc w:val="center"/>
        <w:rPr>
          <w:rFonts w:ascii="Garamond" w:hAnsi="Garamond" w:cs="Calibri"/>
          <w:b/>
          <w:lang w:eastAsia="x-none"/>
        </w:rPr>
      </w:pPr>
    </w:p>
    <w:p w14:paraId="6EDE7D3E" w14:textId="77777777" w:rsidR="00F32839" w:rsidRDefault="00F32839" w:rsidP="00657DD4">
      <w:pPr>
        <w:spacing w:after="200"/>
        <w:contextualSpacing/>
        <w:rPr>
          <w:rFonts w:ascii="Garamond" w:hAnsi="Garamond" w:cs="Calibri"/>
          <w:b/>
          <w:lang w:eastAsia="x-none"/>
        </w:rPr>
      </w:pPr>
    </w:p>
    <w:p w14:paraId="7B7B99FD" w14:textId="5AFE73FA" w:rsidR="00E57D1E" w:rsidRPr="000B6DE5" w:rsidRDefault="00E57D1E" w:rsidP="00E57D1E">
      <w:pPr>
        <w:spacing w:line="276" w:lineRule="auto"/>
        <w:jc w:val="center"/>
        <w:rPr>
          <w:rFonts w:ascii="Garamond" w:hAnsi="Garamond"/>
          <w:b/>
          <w:bCs/>
        </w:rPr>
      </w:pPr>
      <w:bookmarkStart w:id="9" w:name="_Hlk17363190"/>
      <w:r w:rsidRPr="008B3C5A">
        <w:rPr>
          <w:rFonts w:ascii="Garamond" w:hAnsi="Garamond" w:cs="Calibri"/>
          <w:b/>
          <w:lang w:eastAsia="x-none"/>
        </w:rPr>
        <w:t>WARUNKI FAKULTATYWNE DLA:</w:t>
      </w:r>
      <w:bookmarkEnd w:id="9"/>
      <w:r w:rsidRPr="008B3C5A">
        <w:rPr>
          <w:rFonts w:ascii="Garamond" w:hAnsi="Garamond" w:cs="Calibri"/>
          <w:b/>
          <w:lang w:eastAsia="x-none"/>
        </w:rPr>
        <w:t xml:space="preserve"> </w:t>
      </w:r>
      <w:r w:rsidR="00657DD4" w:rsidRPr="0033468B">
        <w:rPr>
          <w:rFonts w:ascii="Garamond" w:hAnsi="Garamond" w:cstheme="minorHAnsi"/>
          <w:b/>
        </w:rPr>
        <w:t>Obowiązkowe ubezpieczenie odpowiedzialności cywilnej posiadaczy pojazdów mechanicznych za szkody powstałe w związku z ruchem tych pojazdów, Ubezpieczenie autocasco wraz z ryzykiem kradzieży, Ubezpieczenie następstw nieszczęśliwych wypadków kierowców i pasażerów, Ubezpieczenie assistance</w:t>
      </w:r>
    </w:p>
    <w:tbl>
      <w:tblPr>
        <w:tblW w:w="97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7629"/>
        <w:gridCol w:w="709"/>
        <w:gridCol w:w="850"/>
      </w:tblGrid>
      <w:tr w:rsidR="00E57D1E" w:rsidRPr="008B3C5A" w14:paraId="1F8386FA" w14:textId="77777777" w:rsidTr="00C26762">
        <w:trPr>
          <w:trHeight w:val="112"/>
        </w:trPr>
        <w:tc>
          <w:tcPr>
            <w:tcW w:w="521" w:type="dxa"/>
            <w:tcBorders>
              <w:top w:val="double" w:sz="4" w:space="0" w:color="auto"/>
              <w:bottom w:val="double" w:sz="4" w:space="0" w:color="auto"/>
            </w:tcBorders>
            <w:shd w:val="clear" w:color="auto" w:fill="auto"/>
            <w:vAlign w:val="center"/>
          </w:tcPr>
          <w:p w14:paraId="4FCF89C0" w14:textId="77777777" w:rsidR="00E57D1E" w:rsidRPr="008B3C5A" w:rsidRDefault="00E57D1E" w:rsidP="00C26762">
            <w:pPr>
              <w:tabs>
                <w:tab w:val="left" w:pos="360"/>
              </w:tabs>
              <w:spacing w:line="276" w:lineRule="auto"/>
              <w:jc w:val="center"/>
              <w:rPr>
                <w:rFonts w:ascii="Garamond" w:hAnsi="Garamond" w:cs="Calibri"/>
                <w:b/>
              </w:rPr>
            </w:pPr>
            <w:bookmarkStart w:id="10" w:name="_Hlk149654278"/>
            <w:r w:rsidRPr="008B3C5A">
              <w:rPr>
                <w:rFonts w:ascii="Garamond" w:hAnsi="Garamond" w:cs="Calibri"/>
                <w:bCs/>
              </w:rPr>
              <w:br w:type="page"/>
            </w:r>
            <w:r w:rsidRPr="008B3C5A">
              <w:rPr>
                <w:rFonts w:ascii="Garamond" w:hAnsi="Garamond" w:cs="Calibri"/>
                <w:b/>
              </w:rPr>
              <w:t>Lp.</w:t>
            </w:r>
          </w:p>
        </w:tc>
        <w:tc>
          <w:tcPr>
            <w:tcW w:w="7629" w:type="dxa"/>
            <w:tcBorders>
              <w:top w:val="double" w:sz="4" w:space="0" w:color="auto"/>
              <w:bottom w:val="double" w:sz="4" w:space="0" w:color="auto"/>
            </w:tcBorders>
            <w:shd w:val="clear" w:color="auto" w:fill="auto"/>
            <w:vAlign w:val="center"/>
          </w:tcPr>
          <w:p w14:paraId="67E47AEA"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Warunek fakultatywny</w:t>
            </w:r>
          </w:p>
        </w:tc>
        <w:tc>
          <w:tcPr>
            <w:tcW w:w="709" w:type="dxa"/>
            <w:tcBorders>
              <w:top w:val="double" w:sz="4" w:space="0" w:color="auto"/>
              <w:bottom w:val="double" w:sz="4" w:space="0" w:color="auto"/>
            </w:tcBorders>
            <w:shd w:val="clear" w:color="auto" w:fill="auto"/>
            <w:vAlign w:val="center"/>
          </w:tcPr>
          <w:p w14:paraId="434C5FFD"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Ilość pkt</w:t>
            </w:r>
          </w:p>
        </w:tc>
        <w:tc>
          <w:tcPr>
            <w:tcW w:w="850" w:type="dxa"/>
            <w:tcBorders>
              <w:top w:val="double" w:sz="4" w:space="0" w:color="auto"/>
              <w:bottom w:val="double" w:sz="4" w:space="0" w:color="auto"/>
            </w:tcBorders>
            <w:shd w:val="clear" w:color="auto" w:fill="auto"/>
          </w:tcPr>
          <w:p w14:paraId="640B45D9"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Wybór *</w:t>
            </w:r>
          </w:p>
        </w:tc>
      </w:tr>
      <w:tr w:rsidR="00E57D1E" w:rsidRPr="008B3C5A" w14:paraId="24F62015" w14:textId="77777777" w:rsidTr="00C26762">
        <w:tc>
          <w:tcPr>
            <w:tcW w:w="521" w:type="dxa"/>
            <w:vMerge w:val="restart"/>
            <w:tcBorders>
              <w:right w:val="single" w:sz="6" w:space="0" w:color="auto"/>
            </w:tcBorders>
            <w:shd w:val="clear" w:color="auto" w:fill="auto"/>
            <w:vAlign w:val="center"/>
          </w:tcPr>
          <w:p w14:paraId="13DDE2F0" w14:textId="77777777" w:rsidR="00E57D1E" w:rsidRPr="008B3C5A" w:rsidRDefault="00E57D1E" w:rsidP="00C26762">
            <w:pPr>
              <w:tabs>
                <w:tab w:val="left" w:pos="360"/>
              </w:tabs>
              <w:spacing w:line="276" w:lineRule="auto"/>
              <w:jc w:val="center"/>
              <w:rPr>
                <w:rFonts w:ascii="Garamond" w:hAnsi="Garamond" w:cs="Calibri"/>
                <w:b/>
              </w:rPr>
            </w:pPr>
            <w:r w:rsidRPr="008B3C5A">
              <w:rPr>
                <w:rFonts w:ascii="Garamond" w:hAnsi="Garamond" w:cs="Calibri"/>
                <w:b/>
              </w:rPr>
              <w:t>A</w:t>
            </w:r>
          </w:p>
        </w:tc>
        <w:tc>
          <w:tcPr>
            <w:tcW w:w="7629" w:type="dxa"/>
            <w:tcBorders>
              <w:top w:val="double" w:sz="4" w:space="0" w:color="auto"/>
              <w:left w:val="single" w:sz="6" w:space="0" w:color="auto"/>
              <w:bottom w:val="double" w:sz="4" w:space="0" w:color="auto"/>
              <w:right w:val="single" w:sz="6" w:space="0" w:color="auto"/>
            </w:tcBorders>
            <w:shd w:val="clear" w:color="auto" w:fill="B8CCE4"/>
            <w:vAlign w:val="bottom"/>
          </w:tcPr>
          <w:p w14:paraId="4257DAEB" w14:textId="275D2C64" w:rsidR="00E57D1E" w:rsidRPr="008B3C5A" w:rsidRDefault="00E57D1E" w:rsidP="00C26762">
            <w:pPr>
              <w:spacing w:line="276" w:lineRule="auto"/>
              <w:rPr>
                <w:rFonts w:ascii="Garamond" w:hAnsi="Garamond" w:cs="Calibri"/>
                <w:b/>
                <w:bCs/>
                <w:u w:val="single"/>
                <w:lang w:eastAsia="x-none"/>
              </w:rPr>
            </w:pPr>
            <w:r w:rsidRPr="008B3C5A">
              <w:rPr>
                <w:rFonts w:ascii="Garamond" w:hAnsi="Garamond" w:cs="Calibri"/>
                <w:b/>
                <w:bCs/>
                <w:u w:val="single"/>
                <w:lang w:eastAsia="x-none"/>
              </w:rPr>
              <w:t xml:space="preserve">W ubezpieczenia </w:t>
            </w:r>
            <w:r w:rsidR="008A5D25">
              <w:rPr>
                <w:rFonts w:ascii="Garamond" w:hAnsi="Garamond" w:cs="Calibri"/>
                <w:b/>
                <w:bCs/>
                <w:u w:val="single"/>
                <w:lang w:eastAsia="x-none"/>
              </w:rPr>
              <w:t>Assistance</w:t>
            </w:r>
          </w:p>
          <w:p w14:paraId="3F763905" w14:textId="651117CD" w:rsidR="00E57D1E" w:rsidRPr="008B3C5A" w:rsidRDefault="00E57D1E" w:rsidP="00C26762">
            <w:pPr>
              <w:rPr>
                <w:rFonts w:ascii="Garamond" w:hAnsi="Garamond" w:cs="Arial Narrow"/>
                <w:bCs/>
              </w:rPr>
            </w:pPr>
            <w:r w:rsidRPr="008B3C5A">
              <w:rPr>
                <w:rFonts w:ascii="Garamond" w:hAnsi="Garamond" w:cs="Calibri"/>
                <w:bCs/>
              </w:rPr>
              <w:t xml:space="preserve">Podniesienie limitu dla </w:t>
            </w:r>
            <w:r w:rsidR="008A5D25">
              <w:rPr>
                <w:rFonts w:ascii="Garamond" w:hAnsi="Garamond" w:cs="Calibri"/>
                <w:bCs/>
              </w:rPr>
              <w:t xml:space="preserve">holowania </w:t>
            </w:r>
            <w:r w:rsidR="00657DD4">
              <w:rPr>
                <w:rFonts w:ascii="Garamond" w:hAnsi="Garamond" w:cs="Calibri"/>
                <w:bCs/>
              </w:rPr>
              <w:t xml:space="preserve">(dotyczy również holowania po awarii pojazdu) </w:t>
            </w:r>
            <w:r w:rsidR="008A5D25">
              <w:rPr>
                <w:rFonts w:ascii="Garamond" w:hAnsi="Garamond" w:cs="Calibri"/>
                <w:bCs/>
              </w:rPr>
              <w:t xml:space="preserve">do 1.000 km </w:t>
            </w:r>
          </w:p>
        </w:tc>
        <w:tc>
          <w:tcPr>
            <w:tcW w:w="709" w:type="dxa"/>
            <w:tcBorders>
              <w:top w:val="double" w:sz="4" w:space="0" w:color="auto"/>
              <w:left w:val="single" w:sz="6" w:space="0" w:color="auto"/>
              <w:bottom w:val="double" w:sz="4" w:space="0" w:color="auto"/>
              <w:right w:val="single" w:sz="6" w:space="0" w:color="auto"/>
            </w:tcBorders>
            <w:shd w:val="clear" w:color="auto" w:fill="B8CCE4"/>
            <w:vAlign w:val="center"/>
          </w:tcPr>
          <w:p w14:paraId="357651E1" w14:textId="0EC7684A" w:rsidR="00E57D1E" w:rsidRPr="008B3C5A" w:rsidRDefault="00657DD4" w:rsidP="00C26762">
            <w:pPr>
              <w:tabs>
                <w:tab w:val="left" w:pos="360"/>
              </w:tabs>
              <w:spacing w:line="276" w:lineRule="auto"/>
              <w:jc w:val="center"/>
              <w:rPr>
                <w:rFonts w:ascii="Garamond" w:hAnsi="Garamond" w:cs="Calibri"/>
                <w:b/>
              </w:rPr>
            </w:pPr>
            <w:r>
              <w:rPr>
                <w:rFonts w:ascii="Garamond" w:hAnsi="Garamond" w:cs="Calibri"/>
                <w:b/>
              </w:rPr>
              <w:t>5</w:t>
            </w:r>
          </w:p>
        </w:tc>
        <w:tc>
          <w:tcPr>
            <w:tcW w:w="850" w:type="dxa"/>
            <w:tcBorders>
              <w:top w:val="double" w:sz="4" w:space="0" w:color="auto"/>
              <w:left w:val="single" w:sz="6" w:space="0" w:color="auto"/>
              <w:bottom w:val="double" w:sz="4" w:space="0" w:color="auto"/>
            </w:tcBorders>
            <w:shd w:val="clear" w:color="auto" w:fill="B8CCE4"/>
          </w:tcPr>
          <w:p w14:paraId="172FEF25" w14:textId="77777777" w:rsidR="00E57D1E" w:rsidRPr="008B3C5A" w:rsidRDefault="00E57D1E" w:rsidP="00C26762">
            <w:pPr>
              <w:tabs>
                <w:tab w:val="left" w:pos="360"/>
              </w:tabs>
              <w:spacing w:line="276" w:lineRule="auto"/>
              <w:jc w:val="center"/>
              <w:rPr>
                <w:rFonts w:ascii="Garamond" w:hAnsi="Garamond" w:cs="Calibri"/>
                <w:b/>
              </w:rPr>
            </w:pPr>
          </w:p>
        </w:tc>
      </w:tr>
      <w:tr w:rsidR="00E57D1E" w:rsidRPr="008B3C5A" w14:paraId="168C84E2" w14:textId="77777777" w:rsidTr="00C26762">
        <w:tc>
          <w:tcPr>
            <w:tcW w:w="521" w:type="dxa"/>
            <w:vMerge/>
            <w:tcBorders>
              <w:right w:val="single" w:sz="6" w:space="0" w:color="auto"/>
            </w:tcBorders>
            <w:shd w:val="clear" w:color="auto" w:fill="auto"/>
            <w:vAlign w:val="center"/>
          </w:tcPr>
          <w:p w14:paraId="11397D9B" w14:textId="77777777" w:rsidR="00E57D1E" w:rsidRPr="008B3C5A" w:rsidRDefault="00E57D1E" w:rsidP="00C26762">
            <w:pPr>
              <w:tabs>
                <w:tab w:val="left" w:pos="360"/>
              </w:tabs>
              <w:spacing w:line="276" w:lineRule="auto"/>
              <w:jc w:val="center"/>
              <w:rPr>
                <w:rFonts w:ascii="Garamond" w:hAnsi="Garamond" w:cs="Calibri"/>
                <w:b/>
              </w:rPr>
            </w:pPr>
          </w:p>
        </w:tc>
        <w:tc>
          <w:tcPr>
            <w:tcW w:w="7629" w:type="dxa"/>
            <w:tcBorders>
              <w:top w:val="double" w:sz="4" w:space="0" w:color="auto"/>
              <w:left w:val="single" w:sz="6" w:space="0" w:color="auto"/>
              <w:bottom w:val="double" w:sz="4" w:space="0" w:color="auto"/>
              <w:right w:val="single" w:sz="6" w:space="0" w:color="auto"/>
            </w:tcBorders>
            <w:shd w:val="clear" w:color="auto" w:fill="auto"/>
            <w:vAlign w:val="bottom"/>
          </w:tcPr>
          <w:p w14:paraId="65944AB8" w14:textId="77777777" w:rsidR="00E57D1E" w:rsidRPr="008B3C5A" w:rsidRDefault="00E57D1E" w:rsidP="00C26762">
            <w:pPr>
              <w:tabs>
                <w:tab w:val="left" w:pos="360"/>
              </w:tabs>
              <w:spacing w:line="276" w:lineRule="auto"/>
              <w:rPr>
                <w:rFonts w:ascii="Garamond" w:hAnsi="Garamond" w:cs="Calibri"/>
                <w:bCs/>
              </w:rPr>
            </w:pPr>
            <w:r w:rsidRPr="008B3C5A">
              <w:rPr>
                <w:rFonts w:ascii="Garamond" w:hAnsi="Garamond" w:cs="Calibri"/>
                <w:bCs/>
              </w:rPr>
              <w:t xml:space="preserve">Brak włączenia </w:t>
            </w:r>
          </w:p>
        </w:tc>
        <w:tc>
          <w:tcPr>
            <w:tcW w:w="709" w:type="dxa"/>
            <w:tcBorders>
              <w:top w:val="double" w:sz="4" w:space="0" w:color="auto"/>
              <w:left w:val="single" w:sz="6" w:space="0" w:color="auto"/>
              <w:bottom w:val="double" w:sz="4" w:space="0" w:color="auto"/>
              <w:right w:val="single" w:sz="6" w:space="0" w:color="auto"/>
            </w:tcBorders>
            <w:shd w:val="clear" w:color="auto" w:fill="auto"/>
            <w:vAlign w:val="center"/>
          </w:tcPr>
          <w:p w14:paraId="05036384" w14:textId="7FEE9F8A" w:rsidR="00E57D1E" w:rsidRPr="008B3C5A" w:rsidRDefault="00720962" w:rsidP="00C26762">
            <w:pPr>
              <w:tabs>
                <w:tab w:val="left" w:pos="360"/>
              </w:tabs>
              <w:spacing w:line="276" w:lineRule="auto"/>
              <w:jc w:val="center"/>
              <w:rPr>
                <w:rFonts w:ascii="Garamond" w:hAnsi="Garamond" w:cs="Calibri"/>
                <w:b/>
              </w:rPr>
            </w:pPr>
            <w:r>
              <w:rPr>
                <w:rFonts w:ascii="Garamond" w:hAnsi="Garamond" w:cs="Calibri"/>
                <w:b/>
              </w:rPr>
              <w:t>0</w:t>
            </w:r>
          </w:p>
        </w:tc>
        <w:tc>
          <w:tcPr>
            <w:tcW w:w="850" w:type="dxa"/>
            <w:tcBorders>
              <w:top w:val="double" w:sz="4" w:space="0" w:color="auto"/>
              <w:left w:val="single" w:sz="6" w:space="0" w:color="auto"/>
              <w:bottom w:val="double" w:sz="4" w:space="0" w:color="auto"/>
            </w:tcBorders>
            <w:shd w:val="clear" w:color="auto" w:fill="auto"/>
          </w:tcPr>
          <w:p w14:paraId="6E0D7D4A" w14:textId="77777777" w:rsidR="00E57D1E" w:rsidRPr="008B3C5A" w:rsidRDefault="00E57D1E" w:rsidP="00C26762">
            <w:pPr>
              <w:tabs>
                <w:tab w:val="left" w:pos="360"/>
              </w:tabs>
              <w:spacing w:line="276" w:lineRule="auto"/>
              <w:jc w:val="center"/>
              <w:rPr>
                <w:rFonts w:ascii="Garamond" w:hAnsi="Garamond" w:cs="Calibri"/>
                <w:b/>
              </w:rPr>
            </w:pPr>
          </w:p>
        </w:tc>
      </w:tr>
      <w:bookmarkEnd w:id="10"/>
    </w:tbl>
    <w:p w14:paraId="53D16B63" w14:textId="77777777" w:rsidR="00E57D1E" w:rsidRDefault="00E57D1E" w:rsidP="00E57D1E">
      <w:pPr>
        <w:rPr>
          <w:rFonts w:ascii="Garamond" w:hAnsi="Garamond"/>
        </w:rPr>
      </w:pPr>
    </w:p>
    <w:p w14:paraId="1C0AC188" w14:textId="77777777" w:rsidR="00ED4A45" w:rsidRDefault="00ED4A45" w:rsidP="00E57D1E">
      <w:pPr>
        <w:rPr>
          <w:rFonts w:ascii="Garamond" w:hAnsi="Garamond"/>
        </w:rPr>
      </w:pPr>
    </w:p>
    <w:p w14:paraId="7DD0BEA7" w14:textId="74B1BD43" w:rsidR="00ED4A45" w:rsidRPr="000B6DE5" w:rsidRDefault="00ED4A45" w:rsidP="00ED4A45">
      <w:pPr>
        <w:pStyle w:val="Akapitzlist"/>
        <w:numPr>
          <w:ilvl w:val="0"/>
          <w:numId w:val="41"/>
        </w:numPr>
        <w:spacing w:line="240" w:lineRule="auto"/>
        <w:ind w:left="709"/>
        <w:jc w:val="left"/>
        <w:rPr>
          <w:rFonts w:ascii="Garamond" w:hAnsi="Garamond" w:cs="Arial"/>
          <w:i/>
          <w:iCs/>
          <w:szCs w:val="24"/>
        </w:rPr>
      </w:pPr>
      <w:r w:rsidRPr="000B6DE5">
        <w:rPr>
          <w:rFonts w:ascii="Garamond" w:hAnsi="Garamond" w:cs="Arial"/>
          <w:i/>
          <w:iCs/>
          <w:szCs w:val="24"/>
        </w:rPr>
        <w:t xml:space="preserve">Załącznik nr </w:t>
      </w:r>
      <w:r>
        <w:rPr>
          <w:rFonts w:ascii="Garamond" w:hAnsi="Garamond" w:cs="Arial"/>
          <w:i/>
          <w:iCs/>
          <w:szCs w:val="24"/>
        </w:rPr>
        <w:t>1</w:t>
      </w:r>
      <w:r w:rsidRPr="000B6DE5">
        <w:rPr>
          <w:rFonts w:ascii="Garamond" w:hAnsi="Garamond" w:cs="Arial"/>
          <w:i/>
          <w:iCs/>
          <w:szCs w:val="24"/>
        </w:rPr>
        <w:t xml:space="preserve"> – Zaświadczeni</w:t>
      </w:r>
      <w:r>
        <w:rPr>
          <w:rFonts w:ascii="Garamond" w:hAnsi="Garamond" w:cs="Arial"/>
          <w:i/>
          <w:iCs/>
          <w:szCs w:val="24"/>
        </w:rPr>
        <w:t>e</w:t>
      </w:r>
      <w:r w:rsidRPr="000B6DE5">
        <w:rPr>
          <w:rFonts w:ascii="Garamond" w:hAnsi="Garamond" w:cs="Arial"/>
          <w:i/>
          <w:iCs/>
          <w:szCs w:val="24"/>
        </w:rPr>
        <w:t xml:space="preserve"> o szkodowości</w:t>
      </w:r>
      <w:r>
        <w:rPr>
          <w:rFonts w:ascii="Garamond" w:hAnsi="Garamond" w:cs="Arial"/>
          <w:i/>
          <w:iCs/>
          <w:szCs w:val="24"/>
        </w:rPr>
        <w:t>,</w:t>
      </w:r>
    </w:p>
    <w:p w14:paraId="27A7C7F0" w14:textId="7A8D9C3F" w:rsidR="0050003C" w:rsidRPr="00657DD4" w:rsidRDefault="00ED4A45" w:rsidP="00E53BE0">
      <w:pPr>
        <w:pStyle w:val="Akapitzlist"/>
        <w:numPr>
          <w:ilvl w:val="0"/>
          <w:numId w:val="41"/>
        </w:numPr>
        <w:spacing w:line="240" w:lineRule="auto"/>
        <w:ind w:left="709"/>
        <w:jc w:val="left"/>
        <w:rPr>
          <w:rFonts w:ascii="Garamond" w:hAnsi="Garamond" w:cs="Arial"/>
          <w:i/>
          <w:iCs/>
          <w:szCs w:val="24"/>
        </w:rPr>
      </w:pPr>
      <w:r w:rsidRPr="000B6DE5">
        <w:rPr>
          <w:rFonts w:ascii="Garamond" w:hAnsi="Garamond" w:cs="Arial"/>
          <w:i/>
          <w:iCs/>
          <w:szCs w:val="24"/>
        </w:rPr>
        <w:t xml:space="preserve">Załącznik nr 2 – </w:t>
      </w:r>
      <w:r w:rsidR="00657DD4">
        <w:rPr>
          <w:rFonts w:ascii="Garamond" w:hAnsi="Garamond" w:cs="Arial"/>
          <w:i/>
          <w:iCs/>
          <w:szCs w:val="24"/>
        </w:rPr>
        <w:t>Wycena wartości rynkowej pojazdu</w:t>
      </w:r>
    </w:p>
    <w:p w14:paraId="13E25CD9" w14:textId="6C4D46DA" w:rsidR="00896583" w:rsidRDefault="00896583" w:rsidP="00DA4EF7">
      <w:pPr>
        <w:widowControl/>
        <w:suppressAutoHyphens w:val="0"/>
        <w:spacing w:after="160" w:line="259" w:lineRule="auto"/>
      </w:pPr>
    </w:p>
    <w:sectPr w:rsidR="008965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9A09" w14:textId="77777777" w:rsidR="00714B5B" w:rsidRDefault="00714B5B" w:rsidP="00D82B39">
      <w:r>
        <w:separator/>
      </w:r>
    </w:p>
  </w:endnote>
  <w:endnote w:type="continuationSeparator" w:id="0">
    <w:p w14:paraId="66FD1F0B" w14:textId="77777777" w:rsidR="00714B5B" w:rsidRDefault="00714B5B" w:rsidP="00D8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60269"/>
      <w:docPartObj>
        <w:docPartGallery w:val="Page Numbers (Bottom of Page)"/>
        <w:docPartUnique/>
      </w:docPartObj>
    </w:sdtPr>
    <w:sdtContent>
      <w:p w14:paraId="37FB3547" w14:textId="31263F88" w:rsidR="002B5513" w:rsidRDefault="002B5513">
        <w:pPr>
          <w:pStyle w:val="Stopka"/>
          <w:jc w:val="right"/>
        </w:pPr>
        <w:r>
          <w:fldChar w:fldCharType="begin"/>
        </w:r>
        <w:r>
          <w:instrText>PAGE   \* MERGEFORMAT</w:instrText>
        </w:r>
        <w:r>
          <w:fldChar w:fldCharType="separate"/>
        </w:r>
        <w:r>
          <w:t>2</w:t>
        </w:r>
        <w:r>
          <w:fldChar w:fldCharType="end"/>
        </w:r>
      </w:p>
    </w:sdtContent>
  </w:sdt>
  <w:p w14:paraId="73903A6D" w14:textId="77777777" w:rsidR="002B5513" w:rsidRDefault="002B55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A198" w14:textId="77777777" w:rsidR="00714B5B" w:rsidRDefault="00714B5B" w:rsidP="00D82B39">
      <w:r>
        <w:separator/>
      </w:r>
    </w:p>
  </w:footnote>
  <w:footnote w:type="continuationSeparator" w:id="0">
    <w:p w14:paraId="508D95A4" w14:textId="77777777" w:rsidR="00714B5B" w:rsidRDefault="00714B5B" w:rsidP="00D8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41721C6"/>
    <w:multiLevelType w:val="hybridMultilevel"/>
    <w:tmpl w:val="D480E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34C71"/>
    <w:multiLevelType w:val="multilevel"/>
    <w:tmpl w:val="585ACF8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strike w:val="0"/>
        <w:color w:val="auto"/>
      </w:rPr>
    </w:lvl>
    <w:lvl w:ilvl="3">
      <w:start w:val="1"/>
      <w:numFmt w:val="decimal"/>
      <w:isLgl/>
      <w:lvlText w:val="%1.3.%3.%4."/>
      <w:lvlJc w:val="left"/>
      <w:pPr>
        <w:ind w:left="143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DC5A3C"/>
    <w:multiLevelType w:val="hybridMultilevel"/>
    <w:tmpl w:val="D60E644C"/>
    <w:lvl w:ilvl="0" w:tplc="4012704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35C70"/>
    <w:multiLevelType w:val="multilevel"/>
    <w:tmpl w:val="E690C036"/>
    <w:lvl w:ilvl="0">
      <w:start w:val="1"/>
      <w:numFmt w:val="decimal"/>
      <w:lvlText w:val="%1."/>
      <w:lvlJc w:val="left"/>
      <w:pPr>
        <w:ind w:left="510" w:hanging="510"/>
      </w:pPr>
      <w:rPr>
        <w:rFonts w:hint="default"/>
        <w:b/>
      </w:rPr>
    </w:lvl>
    <w:lvl w:ilvl="1">
      <w:start w:val="2"/>
      <w:numFmt w:val="decimal"/>
      <w:lvlText w:val="%1.%2."/>
      <w:lvlJc w:val="left"/>
      <w:pPr>
        <w:ind w:left="1050" w:hanging="51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0C1B1C91"/>
    <w:multiLevelType w:val="hybridMultilevel"/>
    <w:tmpl w:val="2CFC4E20"/>
    <w:lvl w:ilvl="0" w:tplc="04150001">
      <w:start w:val="1"/>
      <w:numFmt w:val="bullet"/>
      <w:lvlText w:val=""/>
      <w:lvlJc w:val="left"/>
      <w:pPr>
        <w:ind w:left="1985" w:hanging="360"/>
      </w:pPr>
      <w:rPr>
        <w:rFonts w:ascii="Symbol" w:hAnsi="Symbol" w:hint="default"/>
      </w:rPr>
    </w:lvl>
    <w:lvl w:ilvl="1" w:tplc="04150003" w:tentative="1">
      <w:start w:val="1"/>
      <w:numFmt w:val="bullet"/>
      <w:lvlText w:val="o"/>
      <w:lvlJc w:val="left"/>
      <w:pPr>
        <w:ind w:left="2705" w:hanging="360"/>
      </w:pPr>
      <w:rPr>
        <w:rFonts w:ascii="Courier New" w:hAnsi="Courier New" w:cs="Courier New" w:hint="default"/>
      </w:rPr>
    </w:lvl>
    <w:lvl w:ilvl="2" w:tplc="04150005" w:tentative="1">
      <w:start w:val="1"/>
      <w:numFmt w:val="bullet"/>
      <w:lvlText w:val=""/>
      <w:lvlJc w:val="left"/>
      <w:pPr>
        <w:ind w:left="3425" w:hanging="360"/>
      </w:pPr>
      <w:rPr>
        <w:rFonts w:ascii="Wingdings" w:hAnsi="Wingdings" w:hint="default"/>
      </w:rPr>
    </w:lvl>
    <w:lvl w:ilvl="3" w:tplc="04150001" w:tentative="1">
      <w:start w:val="1"/>
      <w:numFmt w:val="bullet"/>
      <w:lvlText w:val=""/>
      <w:lvlJc w:val="left"/>
      <w:pPr>
        <w:ind w:left="4145" w:hanging="360"/>
      </w:pPr>
      <w:rPr>
        <w:rFonts w:ascii="Symbol" w:hAnsi="Symbol" w:hint="default"/>
      </w:rPr>
    </w:lvl>
    <w:lvl w:ilvl="4" w:tplc="04150003" w:tentative="1">
      <w:start w:val="1"/>
      <w:numFmt w:val="bullet"/>
      <w:lvlText w:val="o"/>
      <w:lvlJc w:val="left"/>
      <w:pPr>
        <w:ind w:left="4865" w:hanging="360"/>
      </w:pPr>
      <w:rPr>
        <w:rFonts w:ascii="Courier New" w:hAnsi="Courier New" w:cs="Courier New" w:hint="default"/>
      </w:rPr>
    </w:lvl>
    <w:lvl w:ilvl="5" w:tplc="04150005" w:tentative="1">
      <w:start w:val="1"/>
      <w:numFmt w:val="bullet"/>
      <w:lvlText w:val=""/>
      <w:lvlJc w:val="left"/>
      <w:pPr>
        <w:ind w:left="5585" w:hanging="360"/>
      </w:pPr>
      <w:rPr>
        <w:rFonts w:ascii="Wingdings" w:hAnsi="Wingdings" w:hint="default"/>
      </w:rPr>
    </w:lvl>
    <w:lvl w:ilvl="6" w:tplc="04150001" w:tentative="1">
      <w:start w:val="1"/>
      <w:numFmt w:val="bullet"/>
      <w:lvlText w:val=""/>
      <w:lvlJc w:val="left"/>
      <w:pPr>
        <w:ind w:left="6305" w:hanging="360"/>
      </w:pPr>
      <w:rPr>
        <w:rFonts w:ascii="Symbol" w:hAnsi="Symbol" w:hint="default"/>
      </w:rPr>
    </w:lvl>
    <w:lvl w:ilvl="7" w:tplc="04150003" w:tentative="1">
      <w:start w:val="1"/>
      <w:numFmt w:val="bullet"/>
      <w:lvlText w:val="o"/>
      <w:lvlJc w:val="left"/>
      <w:pPr>
        <w:ind w:left="7025" w:hanging="360"/>
      </w:pPr>
      <w:rPr>
        <w:rFonts w:ascii="Courier New" w:hAnsi="Courier New" w:cs="Courier New" w:hint="default"/>
      </w:rPr>
    </w:lvl>
    <w:lvl w:ilvl="8" w:tplc="04150005" w:tentative="1">
      <w:start w:val="1"/>
      <w:numFmt w:val="bullet"/>
      <w:lvlText w:val=""/>
      <w:lvlJc w:val="left"/>
      <w:pPr>
        <w:ind w:left="7745" w:hanging="360"/>
      </w:pPr>
      <w:rPr>
        <w:rFonts w:ascii="Wingdings" w:hAnsi="Wingdings" w:hint="default"/>
      </w:rPr>
    </w:lvl>
  </w:abstractNum>
  <w:abstractNum w:abstractNumId="6" w15:restartNumberingAfterBreak="0">
    <w:nsid w:val="0F8E7630"/>
    <w:multiLevelType w:val="multilevel"/>
    <w:tmpl w:val="00EE19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02E5C0A"/>
    <w:multiLevelType w:val="multilevel"/>
    <w:tmpl w:val="A5D46232"/>
    <w:lvl w:ilvl="0">
      <w:start w:val="1"/>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b/>
        <w:bCs/>
      </w:rPr>
    </w:lvl>
    <w:lvl w:ilvl="2">
      <w:start w:val="1"/>
      <w:numFmt w:val="decimal"/>
      <w:lvlText w:val="%1.6.2."/>
      <w:lvlJc w:val="left"/>
      <w:pPr>
        <w:ind w:left="1440" w:hanging="720"/>
      </w:pPr>
      <w:rPr>
        <w:rFonts w:cs="Arial" w:hint="default"/>
        <w:b w:val="0"/>
        <w:bCs/>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8" w15:restartNumberingAfterBreak="0">
    <w:nsid w:val="10BF1BEE"/>
    <w:multiLevelType w:val="multilevel"/>
    <w:tmpl w:val="92761F98"/>
    <w:lvl w:ilvl="0">
      <w:start w:val="2"/>
      <w:numFmt w:val="decimal"/>
      <w:lvlText w:val="%1."/>
      <w:lvlJc w:val="left"/>
      <w:pPr>
        <w:ind w:left="360" w:hanging="360"/>
      </w:pPr>
      <w:rPr>
        <w:rFonts w:asciiTheme="minorHAnsi" w:hAnsiTheme="minorHAnsi" w:hint="default"/>
        <w:b/>
        <w:sz w:val="22"/>
      </w:rPr>
    </w:lvl>
    <w:lvl w:ilvl="1">
      <w:start w:val="1"/>
      <w:numFmt w:val="decimal"/>
      <w:lvlText w:val="%1.%2."/>
      <w:lvlJc w:val="left"/>
      <w:pPr>
        <w:ind w:left="720" w:hanging="720"/>
      </w:pPr>
      <w:rPr>
        <w:rFonts w:ascii="Garamond" w:hAnsi="Garamond" w:hint="default"/>
        <w:b/>
        <w:sz w:val="24"/>
        <w:szCs w:val="24"/>
      </w:rPr>
    </w:lvl>
    <w:lvl w:ilvl="2">
      <w:start w:val="1"/>
      <w:numFmt w:val="decimal"/>
      <w:lvlText w:val="%1.%2.%3."/>
      <w:lvlJc w:val="left"/>
      <w:pPr>
        <w:ind w:left="720" w:hanging="720"/>
      </w:pPr>
      <w:rPr>
        <w:rFonts w:ascii="Garamond" w:hAnsi="Garamond" w:hint="default"/>
        <w:b w:val="0"/>
        <w:bCs/>
        <w:sz w:val="24"/>
        <w:szCs w:val="24"/>
      </w:rPr>
    </w:lvl>
    <w:lvl w:ilvl="3">
      <w:start w:val="1"/>
      <w:numFmt w:val="decimal"/>
      <w:lvlText w:val="%1.%2.%3.%4."/>
      <w:lvlJc w:val="left"/>
      <w:pPr>
        <w:ind w:left="1080" w:hanging="1080"/>
      </w:pPr>
      <w:rPr>
        <w:rFonts w:ascii="Garamond" w:hAnsi="Garamond" w:hint="default"/>
        <w:b w:val="0"/>
        <w:bCs/>
        <w:sz w:val="24"/>
        <w:szCs w:val="24"/>
      </w:rPr>
    </w:lvl>
    <w:lvl w:ilvl="4">
      <w:start w:val="1"/>
      <w:numFmt w:val="decimal"/>
      <w:lvlText w:val="%1.%2.%3.%4.%5."/>
      <w:lvlJc w:val="left"/>
      <w:pPr>
        <w:ind w:left="1080" w:hanging="1080"/>
      </w:pPr>
      <w:rPr>
        <w:rFonts w:asciiTheme="minorHAnsi" w:hAnsiTheme="minorHAnsi" w:hint="default"/>
        <w:b/>
        <w:sz w:val="22"/>
      </w:rPr>
    </w:lvl>
    <w:lvl w:ilvl="5">
      <w:start w:val="1"/>
      <w:numFmt w:val="decimal"/>
      <w:lvlText w:val="%1.%2.%3.%4.%5.%6."/>
      <w:lvlJc w:val="left"/>
      <w:pPr>
        <w:ind w:left="1440" w:hanging="1440"/>
      </w:pPr>
      <w:rPr>
        <w:rFonts w:asciiTheme="minorHAnsi" w:hAnsiTheme="minorHAnsi" w:hint="default"/>
        <w:b/>
        <w:sz w:val="22"/>
      </w:rPr>
    </w:lvl>
    <w:lvl w:ilvl="6">
      <w:start w:val="1"/>
      <w:numFmt w:val="decimal"/>
      <w:lvlText w:val="%1.%2.%3.%4.%5.%6.%7."/>
      <w:lvlJc w:val="left"/>
      <w:pPr>
        <w:ind w:left="1800" w:hanging="1800"/>
      </w:pPr>
      <w:rPr>
        <w:rFonts w:asciiTheme="minorHAnsi" w:hAnsiTheme="minorHAnsi" w:hint="default"/>
        <w:b/>
        <w:sz w:val="22"/>
      </w:rPr>
    </w:lvl>
    <w:lvl w:ilvl="7">
      <w:start w:val="1"/>
      <w:numFmt w:val="decimal"/>
      <w:lvlText w:val="%1.%2.%3.%4.%5.%6.%7.%8."/>
      <w:lvlJc w:val="left"/>
      <w:pPr>
        <w:ind w:left="1800" w:hanging="1800"/>
      </w:pPr>
      <w:rPr>
        <w:rFonts w:asciiTheme="minorHAnsi" w:hAnsiTheme="minorHAnsi" w:hint="default"/>
        <w:b/>
        <w:sz w:val="22"/>
      </w:rPr>
    </w:lvl>
    <w:lvl w:ilvl="8">
      <w:start w:val="1"/>
      <w:numFmt w:val="decimal"/>
      <w:lvlText w:val="%1.%2.%3.%4.%5.%6.%7.%8.%9."/>
      <w:lvlJc w:val="left"/>
      <w:pPr>
        <w:ind w:left="2160" w:hanging="2160"/>
      </w:pPr>
      <w:rPr>
        <w:rFonts w:asciiTheme="minorHAnsi" w:hAnsiTheme="minorHAnsi" w:hint="default"/>
        <w:b/>
        <w:sz w:val="22"/>
      </w:rPr>
    </w:lvl>
  </w:abstractNum>
  <w:abstractNum w:abstractNumId="9" w15:restartNumberingAfterBreak="0">
    <w:nsid w:val="11F34F05"/>
    <w:multiLevelType w:val="multilevel"/>
    <w:tmpl w:val="AF4A5E48"/>
    <w:lvl w:ilvl="0">
      <w:start w:val="15"/>
      <w:numFmt w:val="decimal"/>
      <w:lvlText w:val="%1."/>
      <w:lvlJc w:val="left"/>
      <w:pPr>
        <w:ind w:left="430" w:hanging="430"/>
      </w:pPr>
      <w:rPr>
        <w:rFonts w:hint="default"/>
        <w:b w:val="0"/>
      </w:rPr>
    </w:lvl>
    <w:lvl w:ilvl="1">
      <w:start w:val="1"/>
      <w:numFmt w:val="decimal"/>
      <w:lvlText w:val="16.%2."/>
      <w:lvlJc w:val="left"/>
      <w:pPr>
        <w:ind w:left="789" w:hanging="720"/>
      </w:pPr>
      <w:rPr>
        <w:rFonts w:hint="default"/>
        <w:b w:val="0"/>
      </w:rPr>
    </w:lvl>
    <w:lvl w:ilvl="2">
      <w:start w:val="1"/>
      <w:numFmt w:val="decimal"/>
      <w:lvlText w:val="%1.%2.%3."/>
      <w:lvlJc w:val="left"/>
      <w:pPr>
        <w:ind w:left="858" w:hanging="720"/>
      </w:pPr>
      <w:rPr>
        <w:rFonts w:hint="default"/>
        <w:b w:val="0"/>
      </w:rPr>
    </w:lvl>
    <w:lvl w:ilvl="3">
      <w:start w:val="1"/>
      <w:numFmt w:val="decimal"/>
      <w:lvlText w:val="%1.%2.%3.%4."/>
      <w:lvlJc w:val="left"/>
      <w:pPr>
        <w:ind w:left="1287" w:hanging="1080"/>
      </w:pPr>
      <w:rPr>
        <w:rFonts w:hint="default"/>
        <w:b w:val="0"/>
      </w:rPr>
    </w:lvl>
    <w:lvl w:ilvl="4">
      <w:start w:val="1"/>
      <w:numFmt w:val="decimal"/>
      <w:lvlText w:val="%1.%2.%3.%4.%5."/>
      <w:lvlJc w:val="left"/>
      <w:pPr>
        <w:ind w:left="1716" w:hanging="1440"/>
      </w:pPr>
      <w:rPr>
        <w:rFonts w:hint="default"/>
        <w:b w:val="0"/>
      </w:rPr>
    </w:lvl>
    <w:lvl w:ilvl="5">
      <w:start w:val="1"/>
      <w:numFmt w:val="decimal"/>
      <w:lvlText w:val="%1.%2.%3.%4.%5.%6."/>
      <w:lvlJc w:val="left"/>
      <w:pPr>
        <w:ind w:left="1785" w:hanging="1440"/>
      </w:pPr>
      <w:rPr>
        <w:rFonts w:hint="default"/>
        <w:b w:val="0"/>
      </w:rPr>
    </w:lvl>
    <w:lvl w:ilvl="6">
      <w:start w:val="1"/>
      <w:numFmt w:val="decimal"/>
      <w:lvlText w:val="%1.%2.%3.%4.%5.%6.%7."/>
      <w:lvlJc w:val="left"/>
      <w:pPr>
        <w:ind w:left="2214" w:hanging="1800"/>
      </w:pPr>
      <w:rPr>
        <w:rFonts w:hint="default"/>
        <w:b w:val="0"/>
      </w:rPr>
    </w:lvl>
    <w:lvl w:ilvl="7">
      <w:start w:val="1"/>
      <w:numFmt w:val="decimal"/>
      <w:lvlText w:val="%1.%2.%3.%4.%5.%6.%7.%8."/>
      <w:lvlJc w:val="left"/>
      <w:pPr>
        <w:ind w:left="2283" w:hanging="1800"/>
      </w:pPr>
      <w:rPr>
        <w:rFonts w:hint="default"/>
        <w:b w:val="0"/>
      </w:rPr>
    </w:lvl>
    <w:lvl w:ilvl="8">
      <w:start w:val="1"/>
      <w:numFmt w:val="decimal"/>
      <w:lvlText w:val="%1.%2.%3.%4.%5.%6.%7.%8.%9."/>
      <w:lvlJc w:val="left"/>
      <w:pPr>
        <w:ind w:left="2712" w:hanging="2160"/>
      </w:pPr>
      <w:rPr>
        <w:rFonts w:hint="default"/>
        <w:b w:val="0"/>
      </w:rPr>
    </w:lvl>
  </w:abstractNum>
  <w:abstractNum w:abstractNumId="10" w15:restartNumberingAfterBreak="0">
    <w:nsid w:val="15076762"/>
    <w:multiLevelType w:val="multilevel"/>
    <w:tmpl w:val="1C5C399C"/>
    <w:lvl w:ilvl="0">
      <w:start w:val="1"/>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b/>
        <w:bCs/>
      </w:rPr>
    </w:lvl>
    <w:lvl w:ilvl="2">
      <w:start w:val="1"/>
      <w:numFmt w:val="decimal"/>
      <w:lvlText w:val="%1.%2.%3."/>
      <w:lvlJc w:val="left"/>
      <w:pPr>
        <w:ind w:left="1440" w:hanging="720"/>
      </w:pPr>
      <w:rPr>
        <w:rFonts w:cs="Arial" w:hint="default"/>
        <w:b w:val="0"/>
        <w:bCs/>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11" w15:restartNumberingAfterBreak="0">
    <w:nsid w:val="183F4E7C"/>
    <w:multiLevelType w:val="hybridMultilevel"/>
    <w:tmpl w:val="5756FBCE"/>
    <w:lvl w:ilvl="0" w:tplc="B3CE8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20B9E"/>
    <w:multiLevelType w:val="multilevel"/>
    <w:tmpl w:val="3120F3FE"/>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782983"/>
    <w:multiLevelType w:val="hybridMultilevel"/>
    <w:tmpl w:val="5E4AAD2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22DB5DD6"/>
    <w:multiLevelType w:val="hybridMultilevel"/>
    <w:tmpl w:val="F124B170"/>
    <w:lvl w:ilvl="0" w:tplc="3D02D0BA">
      <w:start w:val="1"/>
      <w:numFmt w:val="decimal"/>
      <w:lvlText w:val="%1."/>
      <w:lvlJc w:val="left"/>
      <w:pPr>
        <w:ind w:left="349" w:hanging="360"/>
      </w:pPr>
      <w:rPr>
        <w:rFonts w:asciiTheme="minorHAnsi" w:hAnsiTheme="minorHAnsi" w:hint="default"/>
        <w:b w:val="0"/>
        <w:sz w:val="22"/>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 w15:restartNumberingAfterBreak="0">
    <w:nsid w:val="28186B22"/>
    <w:multiLevelType w:val="hybridMultilevel"/>
    <w:tmpl w:val="4ED2639C"/>
    <w:lvl w:ilvl="0" w:tplc="A09CF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B53B0"/>
    <w:multiLevelType w:val="hybridMultilevel"/>
    <w:tmpl w:val="89B67C68"/>
    <w:lvl w:ilvl="0" w:tplc="30EE7E24">
      <w:start w:val="1"/>
      <w:numFmt w:val="lowerLetter"/>
      <w:lvlText w:val="%1)"/>
      <w:lvlJc w:val="left"/>
      <w:pPr>
        <w:ind w:left="502" w:hanging="360"/>
      </w:pPr>
      <w:rPr>
        <w:rFonts w:ascii="Garamond" w:eastAsia="SimSun" w:hAnsi="Garamond" w:cs="Mangal"/>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2B272F87"/>
    <w:multiLevelType w:val="multilevel"/>
    <w:tmpl w:val="17047AD8"/>
    <w:lvl w:ilvl="0">
      <w:start w:val="1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414EAB"/>
    <w:multiLevelType w:val="hybridMultilevel"/>
    <w:tmpl w:val="65887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42CC3"/>
    <w:multiLevelType w:val="hybridMultilevel"/>
    <w:tmpl w:val="30628D1C"/>
    <w:lvl w:ilvl="0" w:tplc="0415000F">
      <w:start w:val="1"/>
      <w:numFmt w:val="decimal"/>
      <w:lvlText w:val="%1."/>
      <w:lvlJc w:val="left"/>
      <w:pPr>
        <w:ind w:left="720" w:hanging="360"/>
      </w:pPr>
    </w:lvl>
    <w:lvl w:ilvl="1" w:tplc="437A2FB6">
      <w:start w:val="1"/>
      <w:numFmt w:val="upperRoman"/>
      <w:lvlText w:val="%2."/>
      <w:lvlJc w:val="left"/>
      <w:pPr>
        <w:ind w:left="1800" w:hanging="720"/>
      </w:pPr>
      <w:rPr>
        <w:rFonts w:hint="default"/>
      </w:rPr>
    </w:lvl>
    <w:lvl w:ilvl="2" w:tplc="F0AC8B8C">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40400"/>
    <w:multiLevelType w:val="multilevel"/>
    <w:tmpl w:val="5374EC02"/>
    <w:lvl w:ilvl="0">
      <w:start w:val="15"/>
      <w:numFmt w:val="decimal"/>
      <w:lvlText w:val="%1."/>
      <w:lvlJc w:val="left"/>
      <w:pPr>
        <w:ind w:left="430" w:hanging="430"/>
      </w:pPr>
      <w:rPr>
        <w:rFonts w:hint="default"/>
        <w:b w:val="0"/>
      </w:rPr>
    </w:lvl>
    <w:lvl w:ilvl="1">
      <w:start w:val="1"/>
      <w:numFmt w:val="decimal"/>
      <w:lvlText w:val="%1.%2."/>
      <w:lvlJc w:val="left"/>
      <w:pPr>
        <w:ind w:left="789" w:hanging="720"/>
      </w:pPr>
      <w:rPr>
        <w:rFonts w:hint="default"/>
        <w:b w:val="0"/>
      </w:rPr>
    </w:lvl>
    <w:lvl w:ilvl="2">
      <w:start w:val="1"/>
      <w:numFmt w:val="decimal"/>
      <w:lvlText w:val="%1.%2.%3."/>
      <w:lvlJc w:val="left"/>
      <w:pPr>
        <w:ind w:left="858" w:hanging="720"/>
      </w:pPr>
      <w:rPr>
        <w:rFonts w:hint="default"/>
        <w:b w:val="0"/>
      </w:rPr>
    </w:lvl>
    <w:lvl w:ilvl="3">
      <w:start w:val="1"/>
      <w:numFmt w:val="decimal"/>
      <w:lvlText w:val="%1.%2.%3.%4."/>
      <w:lvlJc w:val="left"/>
      <w:pPr>
        <w:ind w:left="1287" w:hanging="1080"/>
      </w:pPr>
      <w:rPr>
        <w:rFonts w:hint="default"/>
        <w:b w:val="0"/>
      </w:rPr>
    </w:lvl>
    <w:lvl w:ilvl="4">
      <w:start w:val="1"/>
      <w:numFmt w:val="decimal"/>
      <w:lvlText w:val="%1.%2.%3.%4.%5."/>
      <w:lvlJc w:val="left"/>
      <w:pPr>
        <w:ind w:left="1716" w:hanging="1440"/>
      </w:pPr>
      <w:rPr>
        <w:rFonts w:hint="default"/>
        <w:b w:val="0"/>
      </w:rPr>
    </w:lvl>
    <w:lvl w:ilvl="5">
      <w:start w:val="1"/>
      <w:numFmt w:val="decimal"/>
      <w:lvlText w:val="%1.%2.%3.%4.%5.%6."/>
      <w:lvlJc w:val="left"/>
      <w:pPr>
        <w:ind w:left="1785" w:hanging="1440"/>
      </w:pPr>
      <w:rPr>
        <w:rFonts w:hint="default"/>
        <w:b w:val="0"/>
      </w:rPr>
    </w:lvl>
    <w:lvl w:ilvl="6">
      <w:start w:val="1"/>
      <w:numFmt w:val="decimal"/>
      <w:lvlText w:val="%1.%2.%3.%4.%5.%6.%7."/>
      <w:lvlJc w:val="left"/>
      <w:pPr>
        <w:ind w:left="2214" w:hanging="1800"/>
      </w:pPr>
      <w:rPr>
        <w:rFonts w:hint="default"/>
        <w:b w:val="0"/>
      </w:rPr>
    </w:lvl>
    <w:lvl w:ilvl="7">
      <w:start w:val="1"/>
      <w:numFmt w:val="decimal"/>
      <w:lvlText w:val="%1.%2.%3.%4.%5.%6.%7.%8."/>
      <w:lvlJc w:val="left"/>
      <w:pPr>
        <w:ind w:left="2283" w:hanging="1800"/>
      </w:pPr>
      <w:rPr>
        <w:rFonts w:hint="default"/>
        <w:b w:val="0"/>
      </w:rPr>
    </w:lvl>
    <w:lvl w:ilvl="8">
      <w:start w:val="1"/>
      <w:numFmt w:val="decimal"/>
      <w:lvlText w:val="%1.%2.%3.%4.%5.%6.%7.%8.%9."/>
      <w:lvlJc w:val="left"/>
      <w:pPr>
        <w:ind w:left="2712" w:hanging="2160"/>
      </w:pPr>
      <w:rPr>
        <w:rFonts w:hint="default"/>
        <w:b w:val="0"/>
      </w:rPr>
    </w:lvl>
  </w:abstractNum>
  <w:abstractNum w:abstractNumId="21" w15:restartNumberingAfterBreak="0">
    <w:nsid w:val="32D31138"/>
    <w:multiLevelType w:val="multilevel"/>
    <w:tmpl w:val="A1C44C3A"/>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3FC36CBD"/>
    <w:multiLevelType w:val="multilevel"/>
    <w:tmpl w:val="A1C44C3A"/>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49EB02CC"/>
    <w:multiLevelType w:val="hybridMultilevel"/>
    <w:tmpl w:val="26C852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4EB23BA0"/>
    <w:multiLevelType w:val="multilevel"/>
    <w:tmpl w:val="D5EEB106"/>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EF97D4B"/>
    <w:multiLevelType w:val="hybridMultilevel"/>
    <w:tmpl w:val="F91EA3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16F53C6"/>
    <w:multiLevelType w:val="multilevel"/>
    <w:tmpl w:val="220C9AD0"/>
    <w:lvl w:ilvl="0">
      <w:start w:val="1"/>
      <w:numFmt w:val="decimal"/>
      <w:lvlText w:val="%1."/>
      <w:lvlJc w:val="left"/>
      <w:pPr>
        <w:ind w:left="360" w:hanging="360"/>
      </w:pPr>
      <w:rPr>
        <w:rFonts w:cs="Mangal" w:hint="default"/>
      </w:rPr>
    </w:lvl>
    <w:lvl w:ilvl="1">
      <w:start w:val="1"/>
      <w:numFmt w:val="decimal"/>
      <w:lvlText w:val="%1.%2."/>
      <w:lvlJc w:val="left"/>
      <w:pPr>
        <w:ind w:left="720" w:hanging="72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1080" w:hanging="108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440" w:hanging="1440"/>
      </w:pPr>
      <w:rPr>
        <w:rFonts w:cs="Mangal" w:hint="default"/>
      </w:rPr>
    </w:lvl>
    <w:lvl w:ilvl="6">
      <w:start w:val="1"/>
      <w:numFmt w:val="decimal"/>
      <w:lvlText w:val="%1.%2.%3.%4.%5.%6.%7."/>
      <w:lvlJc w:val="left"/>
      <w:pPr>
        <w:ind w:left="1800" w:hanging="1800"/>
      </w:pPr>
      <w:rPr>
        <w:rFonts w:cs="Mangal" w:hint="default"/>
      </w:rPr>
    </w:lvl>
    <w:lvl w:ilvl="7">
      <w:start w:val="1"/>
      <w:numFmt w:val="decimal"/>
      <w:lvlText w:val="%1.%2.%3.%4.%5.%6.%7.%8."/>
      <w:lvlJc w:val="left"/>
      <w:pPr>
        <w:ind w:left="1800" w:hanging="1800"/>
      </w:pPr>
      <w:rPr>
        <w:rFonts w:cs="Mangal" w:hint="default"/>
      </w:rPr>
    </w:lvl>
    <w:lvl w:ilvl="8">
      <w:start w:val="1"/>
      <w:numFmt w:val="decimal"/>
      <w:lvlText w:val="%1.%2.%3.%4.%5.%6.%7.%8.%9."/>
      <w:lvlJc w:val="left"/>
      <w:pPr>
        <w:ind w:left="2160" w:hanging="2160"/>
      </w:pPr>
      <w:rPr>
        <w:rFonts w:cs="Mangal" w:hint="default"/>
      </w:rPr>
    </w:lvl>
  </w:abstractNum>
  <w:abstractNum w:abstractNumId="27" w15:restartNumberingAfterBreak="0">
    <w:nsid w:val="51C237FE"/>
    <w:multiLevelType w:val="hybridMultilevel"/>
    <w:tmpl w:val="74B6DBF8"/>
    <w:lvl w:ilvl="0" w:tplc="6AE06F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EE4E4D"/>
    <w:multiLevelType w:val="hybridMultilevel"/>
    <w:tmpl w:val="636CAC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4C83ED3"/>
    <w:multiLevelType w:val="hybridMultilevel"/>
    <w:tmpl w:val="D77E8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70121"/>
    <w:multiLevelType w:val="multilevel"/>
    <w:tmpl w:val="E3C23566"/>
    <w:lvl w:ilvl="0">
      <w:start w:val="1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1400AD"/>
    <w:multiLevelType w:val="multilevel"/>
    <w:tmpl w:val="361E943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5E6F44"/>
    <w:multiLevelType w:val="multilevel"/>
    <w:tmpl w:val="2F1CA9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02" w:hanging="360"/>
      </w:pPr>
      <w:rPr>
        <w:rFonts w:ascii="Garamond" w:eastAsia="SimSun" w:hAnsi="Garamond" w:cs="Mang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304B33"/>
    <w:multiLevelType w:val="multilevel"/>
    <w:tmpl w:val="585ACF84"/>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b/>
      </w:rPr>
    </w:lvl>
    <w:lvl w:ilvl="2">
      <w:start w:val="1"/>
      <w:numFmt w:val="decimal"/>
      <w:isLgl/>
      <w:lvlText w:val="%1.3.%3."/>
      <w:lvlJc w:val="left"/>
      <w:pPr>
        <w:ind w:left="1080" w:hanging="720"/>
      </w:pPr>
      <w:rPr>
        <w:rFonts w:hint="default"/>
        <w:b w:val="0"/>
        <w:strike w:val="0"/>
        <w:color w:val="auto"/>
      </w:rPr>
    </w:lvl>
    <w:lvl w:ilvl="3">
      <w:start w:val="1"/>
      <w:numFmt w:val="decimal"/>
      <w:isLgl/>
      <w:lvlText w:val="%1.3.%3.%4."/>
      <w:lvlJc w:val="left"/>
      <w:pPr>
        <w:ind w:left="143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330033B"/>
    <w:multiLevelType w:val="multilevel"/>
    <w:tmpl w:val="220C9AD0"/>
    <w:lvl w:ilvl="0">
      <w:start w:val="1"/>
      <w:numFmt w:val="decimal"/>
      <w:lvlText w:val="%1."/>
      <w:lvlJc w:val="left"/>
      <w:pPr>
        <w:ind w:left="360" w:hanging="360"/>
      </w:pPr>
      <w:rPr>
        <w:rFonts w:cs="Mangal" w:hint="default"/>
        <w:b/>
      </w:rPr>
    </w:lvl>
    <w:lvl w:ilvl="1">
      <w:start w:val="1"/>
      <w:numFmt w:val="decimal"/>
      <w:lvlText w:val="%1.%2."/>
      <w:lvlJc w:val="left"/>
      <w:pPr>
        <w:ind w:left="720" w:hanging="720"/>
      </w:pPr>
      <w:rPr>
        <w:rFonts w:cs="Mangal" w:hint="default"/>
      </w:rPr>
    </w:lvl>
    <w:lvl w:ilvl="2">
      <w:start w:val="1"/>
      <w:numFmt w:val="decimal"/>
      <w:lvlText w:val="%1.%2.%3."/>
      <w:lvlJc w:val="left"/>
      <w:pPr>
        <w:ind w:left="720" w:hanging="720"/>
      </w:pPr>
      <w:rPr>
        <w:rFonts w:cs="Mangal" w:hint="default"/>
      </w:rPr>
    </w:lvl>
    <w:lvl w:ilvl="3">
      <w:start w:val="1"/>
      <w:numFmt w:val="decimal"/>
      <w:lvlText w:val="%1.%2.%3.%4."/>
      <w:lvlJc w:val="left"/>
      <w:pPr>
        <w:ind w:left="1080" w:hanging="1080"/>
      </w:pPr>
      <w:rPr>
        <w:rFonts w:cs="Mangal" w:hint="default"/>
      </w:rPr>
    </w:lvl>
    <w:lvl w:ilvl="4">
      <w:start w:val="1"/>
      <w:numFmt w:val="decimal"/>
      <w:lvlText w:val="%1.%2.%3.%4.%5."/>
      <w:lvlJc w:val="left"/>
      <w:pPr>
        <w:ind w:left="1080" w:hanging="1080"/>
      </w:pPr>
      <w:rPr>
        <w:rFonts w:cs="Mangal" w:hint="default"/>
      </w:rPr>
    </w:lvl>
    <w:lvl w:ilvl="5">
      <w:start w:val="1"/>
      <w:numFmt w:val="decimal"/>
      <w:lvlText w:val="%1.%2.%3.%4.%5.%6."/>
      <w:lvlJc w:val="left"/>
      <w:pPr>
        <w:ind w:left="1440" w:hanging="1440"/>
      </w:pPr>
      <w:rPr>
        <w:rFonts w:cs="Mangal" w:hint="default"/>
      </w:rPr>
    </w:lvl>
    <w:lvl w:ilvl="6">
      <w:start w:val="1"/>
      <w:numFmt w:val="decimal"/>
      <w:lvlText w:val="%1.%2.%3.%4.%5.%6.%7."/>
      <w:lvlJc w:val="left"/>
      <w:pPr>
        <w:ind w:left="1800" w:hanging="1800"/>
      </w:pPr>
      <w:rPr>
        <w:rFonts w:cs="Mangal" w:hint="default"/>
      </w:rPr>
    </w:lvl>
    <w:lvl w:ilvl="7">
      <w:start w:val="1"/>
      <w:numFmt w:val="decimal"/>
      <w:lvlText w:val="%1.%2.%3.%4.%5.%6.%7.%8."/>
      <w:lvlJc w:val="left"/>
      <w:pPr>
        <w:ind w:left="1800" w:hanging="1800"/>
      </w:pPr>
      <w:rPr>
        <w:rFonts w:cs="Mangal" w:hint="default"/>
      </w:rPr>
    </w:lvl>
    <w:lvl w:ilvl="8">
      <w:start w:val="1"/>
      <w:numFmt w:val="decimal"/>
      <w:lvlText w:val="%1.%2.%3.%4.%5.%6.%7.%8.%9."/>
      <w:lvlJc w:val="left"/>
      <w:pPr>
        <w:ind w:left="2160" w:hanging="2160"/>
      </w:pPr>
      <w:rPr>
        <w:rFonts w:cs="Mangal" w:hint="default"/>
      </w:rPr>
    </w:lvl>
  </w:abstractNum>
  <w:abstractNum w:abstractNumId="35" w15:restartNumberingAfterBreak="0">
    <w:nsid w:val="64A1515E"/>
    <w:multiLevelType w:val="hybridMultilevel"/>
    <w:tmpl w:val="CE52CA26"/>
    <w:lvl w:ilvl="0" w:tplc="6BBC8166">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68234C25"/>
    <w:multiLevelType w:val="multilevel"/>
    <w:tmpl w:val="C714D120"/>
    <w:lvl w:ilvl="0">
      <w:start w:val="14"/>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6C4B26"/>
    <w:multiLevelType w:val="hybridMultilevel"/>
    <w:tmpl w:val="2BBC55E8"/>
    <w:lvl w:ilvl="0" w:tplc="7B5CF296">
      <w:start w:val="21"/>
      <w:numFmt w:val="bullet"/>
      <w:lvlText w:val=""/>
      <w:lvlJc w:val="left"/>
      <w:pPr>
        <w:ind w:left="720" w:hanging="360"/>
      </w:pPr>
      <w:rPr>
        <w:rFonts w:ascii="Symbol" w:eastAsia="SimSu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3D08D2"/>
    <w:multiLevelType w:val="multilevel"/>
    <w:tmpl w:val="9ABEE0BA"/>
    <w:lvl w:ilvl="0">
      <w:start w:val="1"/>
      <w:numFmt w:val="upperRoman"/>
      <w:lvlText w:val="%1."/>
      <w:lvlJc w:val="left"/>
      <w:pPr>
        <w:ind w:left="1080" w:hanging="720"/>
      </w:pPr>
      <w:rPr>
        <w:rFonts w:hint="default"/>
      </w:rPr>
    </w:lvl>
    <w:lvl w:ilvl="1">
      <w:start w:val="10"/>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2C77CD9"/>
    <w:multiLevelType w:val="hybridMultilevel"/>
    <w:tmpl w:val="E5B8814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41B779F"/>
    <w:multiLevelType w:val="multilevel"/>
    <w:tmpl w:val="CA94131C"/>
    <w:lvl w:ilvl="0">
      <w:start w:val="14"/>
      <w:numFmt w:val="decimal"/>
      <w:lvlText w:val="%1."/>
      <w:lvlJc w:val="left"/>
      <w:pPr>
        <w:ind w:left="430" w:hanging="430"/>
      </w:pPr>
      <w:rPr>
        <w:rFonts w:cs="Mangal" w:hint="default"/>
        <w:b w:val="0"/>
      </w:rPr>
    </w:lvl>
    <w:lvl w:ilvl="1">
      <w:start w:val="1"/>
      <w:numFmt w:val="decimal"/>
      <w:lvlText w:val="%1.%2."/>
      <w:lvlJc w:val="left"/>
      <w:pPr>
        <w:ind w:left="720" w:hanging="720"/>
      </w:pPr>
      <w:rPr>
        <w:rFonts w:cs="Mangal" w:hint="default"/>
        <w:b w:val="0"/>
      </w:rPr>
    </w:lvl>
    <w:lvl w:ilvl="2">
      <w:start w:val="1"/>
      <w:numFmt w:val="decimal"/>
      <w:lvlText w:val="%1.%2.%3."/>
      <w:lvlJc w:val="left"/>
      <w:pPr>
        <w:ind w:left="720" w:hanging="720"/>
      </w:pPr>
      <w:rPr>
        <w:rFonts w:cs="Mangal" w:hint="default"/>
        <w:b w:val="0"/>
      </w:rPr>
    </w:lvl>
    <w:lvl w:ilvl="3">
      <w:start w:val="1"/>
      <w:numFmt w:val="decimal"/>
      <w:lvlText w:val="%1.%2.%3.%4."/>
      <w:lvlJc w:val="left"/>
      <w:pPr>
        <w:ind w:left="1080" w:hanging="1080"/>
      </w:pPr>
      <w:rPr>
        <w:rFonts w:cs="Mangal" w:hint="default"/>
        <w:b w:val="0"/>
      </w:rPr>
    </w:lvl>
    <w:lvl w:ilvl="4">
      <w:start w:val="1"/>
      <w:numFmt w:val="decimal"/>
      <w:lvlText w:val="%1.%2.%3.%4.%5."/>
      <w:lvlJc w:val="left"/>
      <w:pPr>
        <w:ind w:left="1440" w:hanging="1440"/>
      </w:pPr>
      <w:rPr>
        <w:rFonts w:cs="Mangal" w:hint="default"/>
        <w:b w:val="0"/>
      </w:rPr>
    </w:lvl>
    <w:lvl w:ilvl="5">
      <w:start w:val="1"/>
      <w:numFmt w:val="decimal"/>
      <w:lvlText w:val="%1.%2.%3.%4.%5.%6."/>
      <w:lvlJc w:val="left"/>
      <w:pPr>
        <w:ind w:left="1440" w:hanging="1440"/>
      </w:pPr>
      <w:rPr>
        <w:rFonts w:cs="Mangal" w:hint="default"/>
        <w:b w:val="0"/>
      </w:rPr>
    </w:lvl>
    <w:lvl w:ilvl="6">
      <w:start w:val="1"/>
      <w:numFmt w:val="decimal"/>
      <w:lvlText w:val="%1.%2.%3.%4.%5.%6.%7."/>
      <w:lvlJc w:val="left"/>
      <w:pPr>
        <w:ind w:left="1800" w:hanging="1800"/>
      </w:pPr>
      <w:rPr>
        <w:rFonts w:cs="Mangal" w:hint="default"/>
        <w:b w:val="0"/>
      </w:rPr>
    </w:lvl>
    <w:lvl w:ilvl="7">
      <w:start w:val="1"/>
      <w:numFmt w:val="decimal"/>
      <w:lvlText w:val="%1.%2.%3.%4.%5.%6.%7.%8."/>
      <w:lvlJc w:val="left"/>
      <w:pPr>
        <w:ind w:left="1800" w:hanging="1800"/>
      </w:pPr>
      <w:rPr>
        <w:rFonts w:cs="Mangal" w:hint="default"/>
        <w:b w:val="0"/>
      </w:rPr>
    </w:lvl>
    <w:lvl w:ilvl="8">
      <w:start w:val="1"/>
      <w:numFmt w:val="decimal"/>
      <w:lvlText w:val="%1.%2.%3.%4.%5.%6.%7.%8.%9."/>
      <w:lvlJc w:val="left"/>
      <w:pPr>
        <w:ind w:left="2160" w:hanging="2160"/>
      </w:pPr>
      <w:rPr>
        <w:rFonts w:cs="Mangal" w:hint="default"/>
        <w:b w:val="0"/>
      </w:rPr>
    </w:lvl>
  </w:abstractNum>
  <w:abstractNum w:abstractNumId="41" w15:restartNumberingAfterBreak="0">
    <w:nsid w:val="75FD4983"/>
    <w:multiLevelType w:val="hybridMultilevel"/>
    <w:tmpl w:val="AB80F51A"/>
    <w:lvl w:ilvl="0" w:tplc="B20E3B84">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8CE5152"/>
    <w:multiLevelType w:val="hybridMultilevel"/>
    <w:tmpl w:val="EDE2B034"/>
    <w:lvl w:ilvl="0" w:tplc="C25E0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87F7C"/>
    <w:multiLevelType w:val="hybridMultilevel"/>
    <w:tmpl w:val="897CC22E"/>
    <w:lvl w:ilvl="0" w:tplc="3DF0B35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4" w15:restartNumberingAfterBreak="0">
    <w:nsid w:val="7CAE62CF"/>
    <w:multiLevelType w:val="multilevel"/>
    <w:tmpl w:val="C3041EC6"/>
    <w:lvl w:ilvl="0">
      <w:start w:val="1"/>
      <w:numFmt w:val="decimal"/>
      <w:lvlText w:val="%1."/>
      <w:lvlJc w:val="left"/>
      <w:pPr>
        <w:ind w:left="360" w:hanging="360"/>
      </w:pPr>
      <w:rPr>
        <w:rFonts w:cs="Arial" w:hint="default"/>
      </w:rPr>
    </w:lvl>
    <w:lvl w:ilvl="1">
      <w:start w:val="2"/>
      <w:numFmt w:val="decimal"/>
      <w:lvlText w:val="%1.%2."/>
      <w:lvlJc w:val="left"/>
      <w:pPr>
        <w:ind w:left="1080" w:hanging="720"/>
      </w:pPr>
      <w:rPr>
        <w:rFonts w:cs="Arial" w:hint="default"/>
        <w:b/>
        <w:bCs/>
      </w:rPr>
    </w:lvl>
    <w:lvl w:ilvl="2">
      <w:start w:val="1"/>
      <w:numFmt w:val="decimal"/>
      <w:lvlText w:val="%1.%2.%3."/>
      <w:lvlJc w:val="left"/>
      <w:pPr>
        <w:ind w:left="1440" w:hanging="720"/>
      </w:pPr>
      <w:rPr>
        <w:rFonts w:cs="Arial" w:hint="default"/>
        <w:b w:val="0"/>
        <w:bCs/>
        <w:i w:val="0"/>
        <w:iCs w:val="0"/>
        <w:color w:val="auto"/>
      </w:rPr>
    </w:lvl>
    <w:lvl w:ilvl="3">
      <w:start w:val="1"/>
      <w:numFmt w:val="decimal"/>
      <w:lvlText w:val="%1.%2.%3.%4."/>
      <w:lvlJc w:val="left"/>
      <w:pPr>
        <w:ind w:left="2160" w:hanging="1080"/>
      </w:pPr>
      <w:rPr>
        <w:rFonts w:cs="Arial" w:hint="default"/>
        <w:b w:val="0"/>
        <w:bCs/>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num w:numId="1" w16cid:durableId="1784693332">
    <w:abstractNumId w:val="16"/>
  </w:num>
  <w:num w:numId="2" w16cid:durableId="1948653916">
    <w:abstractNumId w:val="5"/>
  </w:num>
  <w:num w:numId="3" w16cid:durableId="1965772018">
    <w:abstractNumId w:val="18"/>
  </w:num>
  <w:num w:numId="4" w16cid:durableId="1139688149">
    <w:abstractNumId w:val="25"/>
  </w:num>
  <w:num w:numId="5" w16cid:durableId="934631132">
    <w:abstractNumId w:val="41"/>
  </w:num>
  <w:num w:numId="6" w16cid:durableId="1693871336">
    <w:abstractNumId w:val="32"/>
  </w:num>
  <w:num w:numId="7" w16cid:durableId="1231884848">
    <w:abstractNumId w:val="1"/>
  </w:num>
  <w:num w:numId="8" w16cid:durableId="1476684457">
    <w:abstractNumId w:val="19"/>
  </w:num>
  <w:num w:numId="9" w16cid:durableId="1542396452">
    <w:abstractNumId w:val="26"/>
  </w:num>
  <w:num w:numId="10" w16cid:durableId="1360200439">
    <w:abstractNumId w:val="22"/>
  </w:num>
  <w:num w:numId="11" w16cid:durableId="887103761">
    <w:abstractNumId w:val="21"/>
  </w:num>
  <w:num w:numId="12" w16cid:durableId="1071584162">
    <w:abstractNumId w:val="0"/>
  </w:num>
  <w:num w:numId="13" w16cid:durableId="1738504651">
    <w:abstractNumId w:val="31"/>
  </w:num>
  <w:num w:numId="14" w16cid:durableId="1357266654">
    <w:abstractNumId w:val="14"/>
  </w:num>
  <w:num w:numId="15" w16cid:durableId="117720197">
    <w:abstractNumId w:val="11"/>
  </w:num>
  <w:num w:numId="16" w16cid:durableId="840044106">
    <w:abstractNumId w:val="42"/>
  </w:num>
  <w:num w:numId="17" w16cid:durableId="1225331610">
    <w:abstractNumId w:val="43"/>
  </w:num>
  <w:num w:numId="18" w16cid:durableId="1342194994">
    <w:abstractNumId w:val="15"/>
  </w:num>
  <w:num w:numId="19" w16cid:durableId="2068070045">
    <w:abstractNumId w:val="33"/>
  </w:num>
  <w:num w:numId="20" w16cid:durableId="568614561">
    <w:abstractNumId w:val="4"/>
  </w:num>
  <w:num w:numId="21" w16cid:durableId="69541316">
    <w:abstractNumId w:val="3"/>
  </w:num>
  <w:num w:numId="22" w16cid:durableId="454640073">
    <w:abstractNumId w:val="17"/>
  </w:num>
  <w:num w:numId="23" w16cid:durableId="2104065455">
    <w:abstractNumId w:val="30"/>
  </w:num>
  <w:num w:numId="24" w16cid:durableId="981736068">
    <w:abstractNumId w:val="36"/>
  </w:num>
  <w:num w:numId="25" w16cid:durableId="1064524651">
    <w:abstractNumId w:val="40"/>
  </w:num>
  <w:num w:numId="26" w16cid:durableId="1433623900">
    <w:abstractNumId w:val="20"/>
  </w:num>
  <w:num w:numId="27" w16cid:durableId="1062287264">
    <w:abstractNumId w:val="9"/>
  </w:num>
  <w:num w:numId="28" w16cid:durableId="630284522">
    <w:abstractNumId w:val="34"/>
  </w:num>
  <w:num w:numId="29" w16cid:durableId="818687934">
    <w:abstractNumId w:val="44"/>
  </w:num>
  <w:num w:numId="30" w16cid:durableId="898512053">
    <w:abstractNumId w:val="24"/>
  </w:num>
  <w:num w:numId="31" w16cid:durableId="1052652411">
    <w:abstractNumId w:val="7"/>
  </w:num>
  <w:num w:numId="32" w16cid:durableId="193664930">
    <w:abstractNumId w:val="12"/>
  </w:num>
  <w:num w:numId="33" w16cid:durableId="1222249158">
    <w:abstractNumId w:val="2"/>
  </w:num>
  <w:num w:numId="34" w16cid:durableId="1752239965">
    <w:abstractNumId w:val="35"/>
  </w:num>
  <w:num w:numId="35" w16cid:durableId="673730207">
    <w:abstractNumId w:val="38"/>
  </w:num>
  <w:num w:numId="36" w16cid:durableId="2102484763">
    <w:abstractNumId w:val="27"/>
  </w:num>
  <w:num w:numId="37" w16cid:durableId="1858276596">
    <w:abstractNumId w:val="10"/>
  </w:num>
  <w:num w:numId="38" w16cid:durableId="1996906654">
    <w:abstractNumId w:val="8"/>
  </w:num>
  <w:num w:numId="39" w16cid:durableId="1060130039">
    <w:abstractNumId w:val="13"/>
  </w:num>
  <w:num w:numId="40" w16cid:durableId="245070989">
    <w:abstractNumId w:val="6"/>
  </w:num>
  <w:num w:numId="41" w16cid:durableId="1311396868">
    <w:abstractNumId w:val="29"/>
  </w:num>
  <w:num w:numId="42" w16cid:durableId="966666764">
    <w:abstractNumId w:val="37"/>
  </w:num>
  <w:num w:numId="43" w16cid:durableId="1246955352">
    <w:abstractNumId w:val="23"/>
  </w:num>
  <w:num w:numId="44" w16cid:durableId="5808674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43503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8"/>
    <w:rsid w:val="00017339"/>
    <w:rsid w:val="0002077E"/>
    <w:rsid w:val="00024B2E"/>
    <w:rsid w:val="00025A2D"/>
    <w:rsid w:val="000479D6"/>
    <w:rsid w:val="00054AB7"/>
    <w:rsid w:val="00056CD2"/>
    <w:rsid w:val="00067567"/>
    <w:rsid w:val="00080072"/>
    <w:rsid w:val="00082B26"/>
    <w:rsid w:val="00083A0E"/>
    <w:rsid w:val="000B1A3E"/>
    <w:rsid w:val="000B66C3"/>
    <w:rsid w:val="000D13A1"/>
    <w:rsid w:val="000D32BB"/>
    <w:rsid w:val="00103E59"/>
    <w:rsid w:val="00116168"/>
    <w:rsid w:val="001172DD"/>
    <w:rsid w:val="00117735"/>
    <w:rsid w:val="0013029D"/>
    <w:rsid w:val="0014247C"/>
    <w:rsid w:val="00143DE8"/>
    <w:rsid w:val="001541C4"/>
    <w:rsid w:val="00164BEC"/>
    <w:rsid w:val="00171048"/>
    <w:rsid w:val="00181589"/>
    <w:rsid w:val="00182C7F"/>
    <w:rsid w:val="00183E1B"/>
    <w:rsid w:val="00195DBB"/>
    <w:rsid w:val="001B4D54"/>
    <w:rsid w:val="001C1308"/>
    <w:rsid w:val="001C4B51"/>
    <w:rsid w:val="001C6E46"/>
    <w:rsid w:val="001E06C1"/>
    <w:rsid w:val="001E0C40"/>
    <w:rsid w:val="002017D4"/>
    <w:rsid w:val="002461B0"/>
    <w:rsid w:val="002532E3"/>
    <w:rsid w:val="002834A2"/>
    <w:rsid w:val="00285649"/>
    <w:rsid w:val="002A4CE5"/>
    <w:rsid w:val="002B5513"/>
    <w:rsid w:val="002B7044"/>
    <w:rsid w:val="002C5A06"/>
    <w:rsid w:val="002F1975"/>
    <w:rsid w:val="002F6DC2"/>
    <w:rsid w:val="0032265A"/>
    <w:rsid w:val="0033468B"/>
    <w:rsid w:val="00347FC3"/>
    <w:rsid w:val="0035099B"/>
    <w:rsid w:val="00365F0A"/>
    <w:rsid w:val="00385DA3"/>
    <w:rsid w:val="003931B6"/>
    <w:rsid w:val="003B5DE4"/>
    <w:rsid w:val="0041053E"/>
    <w:rsid w:val="004222AE"/>
    <w:rsid w:val="00433219"/>
    <w:rsid w:val="00433249"/>
    <w:rsid w:val="00434EE2"/>
    <w:rsid w:val="00443AB3"/>
    <w:rsid w:val="00445658"/>
    <w:rsid w:val="00455F78"/>
    <w:rsid w:val="0045670C"/>
    <w:rsid w:val="004602AB"/>
    <w:rsid w:val="00467FB1"/>
    <w:rsid w:val="00470CA9"/>
    <w:rsid w:val="004A1676"/>
    <w:rsid w:val="004A50E2"/>
    <w:rsid w:val="004A7673"/>
    <w:rsid w:val="004C20D5"/>
    <w:rsid w:val="004D1FC8"/>
    <w:rsid w:val="004F074A"/>
    <w:rsid w:val="0050003C"/>
    <w:rsid w:val="00512801"/>
    <w:rsid w:val="00515094"/>
    <w:rsid w:val="00537CC2"/>
    <w:rsid w:val="005412E2"/>
    <w:rsid w:val="005434AA"/>
    <w:rsid w:val="00551F65"/>
    <w:rsid w:val="005562FC"/>
    <w:rsid w:val="00556469"/>
    <w:rsid w:val="005626F3"/>
    <w:rsid w:val="005635C6"/>
    <w:rsid w:val="00564DA8"/>
    <w:rsid w:val="005650C5"/>
    <w:rsid w:val="00566AE8"/>
    <w:rsid w:val="00582291"/>
    <w:rsid w:val="005A3CB7"/>
    <w:rsid w:val="005A7DBA"/>
    <w:rsid w:val="005C5D1F"/>
    <w:rsid w:val="005E12C6"/>
    <w:rsid w:val="005E3099"/>
    <w:rsid w:val="005F6B36"/>
    <w:rsid w:val="005F761F"/>
    <w:rsid w:val="00606489"/>
    <w:rsid w:val="00615403"/>
    <w:rsid w:val="00624F0F"/>
    <w:rsid w:val="006408C4"/>
    <w:rsid w:val="00651300"/>
    <w:rsid w:val="00657DD4"/>
    <w:rsid w:val="00667B0C"/>
    <w:rsid w:val="00672799"/>
    <w:rsid w:val="00675E27"/>
    <w:rsid w:val="00677FFA"/>
    <w:rsid w:val="00684CC0"/>
    <w:rsid w:val="00692CC3"/>
    <w:rsid w:val="00695FAC"/>
    <w:rsid w:val="006A477F"/>
    <w:rsid w:val="006B383D"/>
    <w:rsid w:val="006B5722"/>
    <w:rsid w:val="006F04EF"/>
    <w:rsid w:val="006F5BC3"/>
    <w:rsid w:val="00706B23"/>
    <w:rsid w:val="00713869"/>
    <w:rsid w:val="00714B5B"/>
    <w:rsid w:val="00720962"/>
    <w:rsid w:val="00725356"/>
    <w:rsid w:val="00732559"/>
    <w:rsid w:val="007435FF"/>
    <w:rsid w:val="007477D4"/>
    <w:rsid w:val="007643D4"/>
    <w:rsid w:val="00770062"/>
    <w:rsid w:val="00784B6B"/>
    <w:rsid w:val="007A5021"/>
    <w:rsid w:val="007C37EF"/>
    <w:rsid w:val="007C7A9C"/>
    <w:rsid w:val="007D1353"/>
    <w:rsid w:val="007D75E8"/>
    <w:rsid w:val="007E1863"/>
    <w:rsid w:val="0081084A"/>
    <w:rsid w:val="00844FD8"/>
    <w:rsid w:val="00846C6A"/>
    <w:rsid w:val="00851A3B"/>
    <w:rsid w:val="0085671A"/>
    <w:rsid w:val="00863D8E"/>
    <w:rsid w:val="00893B3C"/>
    <w:rsid w:val="00896583"/>
    <w:rsid w:val="008A5D25"/>
    <w:rsid w:val="008B3C5A"/>
    <w:rsid w:val="008D1659"/>
    <w:rsid w:val="008E1E6C"/>
    <w:rsid w:val="008E5457"/>
    <w:rsid w:val="008F0671"/>
    <w:rsid w:val="008F45F8"/>
    <w:rsid w:val="008F47D7"/>
    <w:rsid w:val="008F6D68"/>
    <w:rsid w:val="00902103"/>
    <w:rsid w:val="00906D46"/>
    <w:rsid w:val="00932FE4"/>
    <w:rsid w:val="009846B7"/>
    <w:rsid w:val="00986319"/>
    <w:rsid w:val="00994E8A"/>
    <w:rsid w:val="009A1316"/>
    <w:rsid w:val="009A1DA2"/>
    <w:rsid w:val="009D2B33"/>
    <w:rsid w:val="009E30C1"/>
    <w:rsid w:val="00A00340"/>
    <w:rsid w:val="00A357C3"/>
    <w:rsid w:val="00A52C8B"/>
    <w:rsid w:val="00A533CF"/>
    <w:rsid w:val="00A64EAE"/>
    <w:rsid w:val="00AA355C"/>
    <w:rsid w:val="00AB6890"/>
    <w:rsid w:val="00AC199F"/>
    <w:rsid w:val="00AD7A60"/>
    <w:rsid w:val="00AE357C"/>
    <w:rsid w:val="00AF1053"/>
    <w:rsid w:val="00B40B11"/>
    <w:rsid w:val="00B502ED"/>
    <w:rsid w:val="00B65DD2"/>
    <w:rsid w:val="00B67ADB"/>
    <w:rsid w:val="00B7415C"/>
    <w:rsid w:val="00B847AA"/>
    <w:rsid w:val="00B90A74"/>
    <w:rsid w:val="00BB76A3"/>
    <w:rsid w:val="00BE1EF0"/>
    <w:rsid w:val="00BF379E"/>
    <w:rsid w:val="00C134BD"/>
    <w:rsid w:val="00C23580"/>
    <w:rsid w:val="00C369FE"/>
    <w:rsid w:val="00C4308F"/>
    <w:rsid w:val="00C50F0F"/>
    <w:rsid w:val="00C535CB"/>
    <w:rsid w:val="00C62B0E"/>
    <w:rsid w:val="00C8267E"/>
    <w:rsid w:val="00C82A6D"/>
    <w:rsid w:val="00C8304F"/>
    <w:rsid w:val="00C92B7F"/>
    <w:rsid w:val="00CA01AA"/>
    <w:rsid w:val="00CA395B"/>
    <w:rsid w:val="00D039A6"/>
    <w:rsid w:val="00D03B50"/>
    <w:rsid w:val="00D05C00"/>
    <w:rsid w:val="00D1371F"/>
    <w:rsid w:val="00D17D74"/>
    <w:rsid w:val="00D347F1"/>
    <w:rsid w:val="00D41F40"/>
    <w:rsid w:val="00D5597C"/>
    <w:rsid w:val="00D629E5"/>
    <w:rsid w:val="00D70EDD"/>
    <w:rsid w:val="00D7741A"/>
    <w:rsid w:val="00D81485"/>
    <w:rsid w:val="00D81E8A"/>
    <w:rsid w:val="00D82B39"/>
    <w:rsid w:val="00D84BC8"/>
    <w:rsid w:val="00D872D6"/>
    <w:rsid w:val="00DA0FC7"/>
    <w:rsid w:val="00DA4EF7"/>
    <w:rsid w:val="00DD25DA"/>
    <w:rsid w:val="00DE757F"/>
    <w:rsid w:val="00DF4776"/>
    <w:rsid w:val="00E00193"/>
    <w:rsid w:val="00E107D4"/>
    <w:rsid w:val="00E12E95"/>
    <w:rsid w:val="00E274E1"/>
    <w:rsid w:val="00E30460"/>
    <w:rsid w:val="00E34B2A"/>
    <w:rsid w:val="00E43C3E"/>
    <w:rsid w:val="00E45749"/>
    <w:rsid w:val="00E45B85"/>
    <w:rsid w:val="00E46046"/>
    <w:rsid w:val="00E53BE0"/>
    <w:rsid w:val="00E5456C"/>
    <w:rsid w:val="00E57D1E"/>
    <w:rsid w:val="00E92E80"/>
    <w:rsid w:val="00EB0B91"/>
    <w:rsid w:val="00ED4A45"/>
    <w:rsid w:val="00EE6F34"/>
    <w:rsid w:val="00EE75A7"/>
    <w:rsid w:val="00EF0DF1"/>
    <w:rsid w:val="00EF3F33"/>
    <w:rsid w:val="00F0081E"/>
    <w:rsid w:val="00F049BB"/>
    <w:rsid w:val="00F22601"/>
    <w:rsid w:val="00F2512E"/>
    <w:rsid w:val="00F32839"/>
    <w:rsid w:val="00F34F06"/>
    <w:rsid w:val="00F44E2D"/>
    <w:rsid w:val="00F51D50"/>
    <w:rsid w:val="00F77ED9"/>
    <w:rsid w:val="00FA2E19"/>
    <w:rsid w:val="00FB7F16"/>
    <w:rsid w:val="00FC328D"/>
    <w:rsid w:val="00FC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8676"/>
  <w15:chartTrackingRefBased/>
  <w15:docId w15:val="{650D231B-BD3F-4C7A-B87F-DDBA17A5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0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uiPriority w:val="9"/>
    <w:qFormat/>
    <w:rsid w:val="000D13A1"/>
    <w:pPr>
      <w:keepNext/>
      <w:widowControl/>
      <w:numPr>
        <w:numId w:val="12"/>
      </w:numPr>
      <w:spacing w:line="160" w:lineRule="atLeast"/>
      <w:outlineLvl w:val="0"/>
    </w:pPr>
    <w:rPr>
      <w:rFonts w:eastAsia="Times New Roman" w:cs="Times New Roman"/>
      <w:b/>
      <w:kern w:val="0"/>
      <w:szCs w:val="20"/>
      <w:lang w:val="x-none" w:eastAsia="x-none" w:bidi="ar-SA"/>
    </w:rPr>
  </w:style>
  <w:style w:type="paragraph" w:styleId="Nagwek3">
    <w:name w:val="heading 3"/>
    <w:basedOn w:val="Normalny"/>
    <w:next w:val="Normalny"/>
    <w:link w:val="Nagwek3Znak"/>
    <w:uiPriority w:val="9"/>
    <w:unhideWhenUsed/>
    <w:qFormat/>
    <w:rsid w:val="00470CA9"/>
    <w:pPr>
      <w:keepNext/>
      <w:keepLines/>
      <w:spacing w:before="40"/>
      <w:outlineLvl w:val="2"/>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C6E46"/>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basedOn w:val="Domylnaczcionkaakapitu"/>
    <w:uiPriority w:val="99"/>
    <w:unhideWhenUsed/>
    <w:rsid w:val="001C6E46"/>
    <w:rPr>
      <w:color w:val="0563C1" w:themeColor="hyperlink"/>
      <w:u w:val="single"/>
    </w:rPr>
  </w:style>
  <w:style w:type="character" w:styleId="Nierozpoznanawzmianka">
    <w:name w:val="Unresolved Mention"/>
    <w:basedOn w:val="Domylnaczcionkaakapitu"/>
    <w:uiPriority w:val="99"/>
    <w:semiHidden/>
    <w:unhideWhenUsed/>
    <w:rsid w:val="001C6E46"/>
    <w:rPr>
      <w:color w:val="605E5C"/>
      <w:shd w:val="clear" w:color="auto" w:fill="E1DFDD"/>
    </w:rPr>
  </w:style>
  <w:style w:type="paragraph" w:styleId="Akapitzlist">
    <w:name w:val="List Paragraph"/>
    <w:aliases w:val="Sl_Akapit z listą,Akapit z listą1,Preambuła,List Paragraph,L1,Numerowanie,Wypunktowanie,BulletC,Obiekt,normalny tekst,Akapit z listą31,Bullets,sw tekst,T_SZ_List Paragraph"/>
    <w:basedOn w:val="Normalny"/>
    <w:link w:val="AkapitzlistZnak"/>
    <w:uiPriority w:val="99"/>
    <w:qFormat/>
    <w:rsid w:val="001C6E46"/>
    <w:pPr>
      <w:widowControl/>
      <w:suppressAutoHyphens w:val="0"/>
      <w:spacing w:after="200" w:line="276" w:lineRule="auto"/>
      <w:ind w:left="720"/>
      <w:contextualSpacing/>
      <w:jc w:val="both"/>
    </w:pPr>
    <w:rPr>
      <w:rFonts w:eastAsia="Calibri" w:cs="Times New Roman"/>
      <w:kern w:val="0"/>
      <w:szCs w:val="20"/>
      <w:lang w:eastAsia="pl-PL" w:bidi="ar-SA"/>
    </w:rPr>
  </w:style>
  <w:style w:type="character" w:customStyle="1" w:styleId="AkapitzlistZnak">
    <w:name w:val="Akapit z listą Znak"/>
    <w:aliases w:val="Sl_Akapit z listą Znak,Akapit z listą1 Znak,Preambuła Znak,List Paragraph Znak,L1 Znak,Numerowanie Znak,Wypunktowanie Znak,BulletC Znak,Obiekt Znak,normalny tekst Znak,Akapit z listą31 Znak,Bullets Znak,sw tekst Znak"/>
    <w:link w:val="Akapitzlist"/>
    <w:uiPriority w:val="99"/>
    <w:locked/>
    <w:rsid w:val="001C6E46"/>
    <w:rPr>
      <w:rFonts w:ascii="Times New Roman" w:eastAsia="Calibri" w:hAnsi="Times New Roman" w:cs="Times New Roman"/>
      <w:sz w:val="24"/>
      <w:szCs w:val="20"/>
      <w:lang w:eastAsia="pl-PL"/>
    </w:rPr>
  </w:style>
  <w:style w:type="character" w:styleId="Uwydatnienie">
    <w:name w:val="Emphasis"/>
    <w:basedOn w:val="Domylnaczcionkaakapitu"/>
    <w:uiPriority w:val="20"/>
    <w:qFormat/>
    <w:rsid w:val="00EE75A7"/>
    <w:rPr>
      <w:i/>
      <w:iCs/>
    </w:rPr>
  </w:style>
  <w:style w:type="paragraph" w:customStyle="1" w:styleId="Default">
    <w:name w:val="Default"/>
    <w:rsid w:val="00B502ED"/>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B5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D13A1"/>
    <w:rPr>
      <w:rFonts w:ascii="Times New Roman" w:eastAsia="Times New Roman" w:hAnsi="Times New Roman" w:cs="Times New Roman"/>
      <w:b/>
      <w:sz w:val="24"/>
      <w:szCs w:val="20"/>
      <w:lang w:val="x-none" w:eastAsia="x-none"/>
    </w:rPr>
  </w:style>
  <w:style w:type="paragraph" w:customStyle="1" w:styleId="Akapitzlist2">
    <w:name w:val="Akapit z listą2"/>
    <w:basedOn w:val="Normalny"/>
    <w:rsid w:val="0032265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Tekstpodstawowy">
    <w:name w:val="Body Text"/>
    <w:basedOn w:val="Normalny"/>
    <w:link w:val="TekstpodstawowyZnak"/>
    <w:uiPriority w:val="99"/>
    <w:unhideWhenUsed/>
    <w:rsid w:val="004222AE"/>
    <w:pPr>
      <w:widowControl/>
      <w:suppressAutoHyphens w:val="0"/>
      <w:spacing w:after="120"/>
    </w:pPr>
    <w:rPr>
      <w:rFonts w:eastAsia="Times New Roman" w:cs="Times New Roman"/>
      <w:kern w:val="0"/>
      <w:lang w:val="x-none" w:eastAsia="x-none" w:bidi="ar-SA"/>
    </w:rPr>
  </w:style>
  <w:style w:type="character" w:customStyle="1" w:styleId="TekstpodstawowyZnak">
    <w:name w:val="Tekst podstawowy Znak"/>
    <w:basedOn w:val="Domylnaczcionkaakapitu"/>
    <w:link w:val="Tekstpodstawowy"/>
    <w:uiPriority w:val="99"/>
    <w:rsid w:val="004222AE"/>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semiHidden/>
    <w:unhideWhenUsed/>
    <w:rsid w:val="00E53BE0"/>
    <w:pPr>
      <w:widowControl/>
      <w:suppressAutoHyphens w:val="0"/>
    </w:pPr>
    <w:rPr>
      <w:rFonts w:ascii="Calibri" w:eastAsiaTheme="minorHAnsi" w:hAnsi="Calibri" w:cstheme="minorBidi"/>
      <w:kern w:val="2"/>
      <w:sz w:val="22"/>
      <w:szCs w:val="21"/>
      <w:lang w:eastAsia="en-US" w:bidi="ar-SA"/>
      <w14:ligatures w14:val="standardContextual"/>
    </w:rPr>
  </w:style>
  <w:style w:type="character" w:customStyle="1" w:styleId="ZwykytekstZnak">
    <w:name w:val="Zwykły tekst Znak"/>
    <w:basedOn w:val="Domylnaczcionkaakapitu"/>
    <w:link w:val="Zwykytekst"/>
    <w:uiPriority w:val="99"/>
    <w:semiHidden/>
    <w:rsid w:val="00E53BE0"/>
    <w:rPr>
      <w:rFonts w:ascii="Calibri" w:hAnsi="Calibri"/>
      <w:kern w:val="2"/>
      <w:szCs w:val="21"/>
      <w14:ligatures w14:val="standardContextual"/>
    </w:rPr>
  </w:style>
  <w:style w:type="paragraph" w:styleId="Tekstprzypisukocowego">
    <w:name w:val="endnote text"/>
    <w:basedOn w:val="Normalny"/>
    <w:link w:val="TekstprzypisukocowegoZnak"/>
    <w:uiPriority w:val="99"/>
    <w:semiHidden/>
    <w:unhideWhenUsed/>
    <w:rsid w:val="00D82B39"/>
    <w:rPr>
      <w:sz w:val="20"/>
      <w:szCs w:val="18"/>
    </w:rPr>
  </w:style>
  <w:style w:type="character" w:customStyle="1" w:styleId="TekstprzypisukocowegoZnak">
    <w:name w:val="Tekst przypisu końcowego Znak"/>
    <w:basedOn w:val="Domylnaczcionkaakapitu"/>
    <w:link w:val="Tekstprzypisukocowego"/>
    <w:uiPriority w:val="99"/>
    <w:semiHidden/>
    <w:rsid w:val="00D82B39"/>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D82B39"/>
    <w:rPr>
      <w:vertAlign w:val="superscript"/>
    </w:rPr>
  </w:style>
  <w:style w:type="character" w:customStyle="1" w:styleId="Nagwek3Znak">
    <w:name w:val="Nagłówek 3 Znak"/>
    <w:basedOn w:val="Domylnaczcionkaakapitu"/>
    <w:link w:val="Nagwek3"/>
    <w:uiPriority w:val="9"/>
    <w:rsid w:val="00470CA9"/>
    <w:rPr>
      <w:rFonts w:asciiTheme="majorHAnsi" w:eastAsiaTheme="majorEastAsia" w:hAnsiTheme="majorHAnsi" w:cs="Mangal"/>
      <w:color w:val="1F3763" w:themeColor="accent1" w:themeShade="7F"/>
      <w:kern w:val="1"/>
      <w:sz w:val="24"/>
      <w:szCs w:val="21"/>
      <w:lang w:eastAsia="hi-IN" w:bidi="hi-IN"/>
    </w:rPr>
  </w:style>
  <w:style w:type="paragraph" w:styleId="Poprawka">
    <w:name w:val="Revision"/>
    <w:hidden/>
    <w:uiPriority w:val="99"/>
    <w:semiHidden/>
    <w:rsid w:val="00C535CB"/>
    <w:pPr>
      <w:spacing w:after="0" w:line="240" w:lineRule="auto"/>
    </w:pPr>
    <w:rPr>
      <w:rFonts w:ascii="Times New Roman" w:eastAsia="SimSun"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C535CB"/>
    <w:rPr>
      <w:sz w:val="16"/>
      <w:szCs w:val="16"/>
    </w:rPr>
  </w:style>
  <w:style w:type="paragraph" w:styleId="Tekstkomentarza">
    <w:name w:val="annotation text"/>
    <w:basedOn w:val="Normalny"/>
    <w:link w:val="TekstkomentarzaZnak"/>
    <w:uiPriority w:val="99"/>
    <w:semiHidden/>
    <w:unhideWhenUsed/>
    <w:rsid w:val="00C535CB"/>
    <w:rPr>
      <w:sz w:val="20"/>
      <w:szCs w:val="18"/>
    </w:rPr>
  </w:style>
  <w:style w:type="character" w:customStyle="1" w:styleId="TekstkomentarzaZnak">
    <w:name w:val="Tekst komentarza Znak"/>
    <w:basedOn w:val="Domylnaczcionkaakapitu"/>
    <w:link w:val="Tekstkomentarza"/>
    <w:uiPriority w:val="99"/>
    <w:semiHidden/>
    <w:rsid w:val="00C535CB"/>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C535CB"/>
    <w:rPr>
      <w:b/>
      <w:bCs/>
    </w:rPr>
  </w:style>
  <w:style w:type="character" w:customStyle="1" w:styleId="TematkomentarzaZnak">
    <w:name w:val="Temat komentarza Znak"/>
    <w:basedOn w:val="TekstkomentarzaZnak"/>
    <w:link w:val="Tematkomentarza"/>
    <w:uiPriority w:val="99"/>
    <w:semiHidden/>
    <w:rsid w:val="00C535CB"/>
    <w:rPr>
      <w:rFonts w:ascii="Times New Roman" w:eastAsia="SimSun" w:hAnsi="Times New Roman" w:cs="Mangal"/>
      <w:b/>
      <w:bCs/>
      <w:kern w:val="1"/>
      <w:sz w:val="20"/>
      <w:szCs w:val="18"/>
      <w:lang w:eastAsia="hi-IN" w:bidi="hi-IN"/>
    </w:rPr>
  </w:style>
  <w:style w:type="paragraph" w:styleId="Nagwek">
    <w:name w:val="header"/>
    <w:basedOn w:val="Normalny"/>
    <w:link w:val="NagwekZnak"/>
    <w:uiPriority w:val="99"/>
    <w:unhideWhenUsed/>
    <w:rsid w:val="002B5513"/>
    <w:pPr>
      <w:tabs>
        <w:tab w:val="center" w:pos="4536"/>
        <w:tab w:val="right" w:pos="9072"/>
      </w:tabs>
    </w:pPr>
    <w:rPr>
      <w:szCs w:val="21"/>
    </w:rPr>
  </w:style>
  <w:style w:type="character" w:customStyle="1" w:styleId="NagwekZnak">
    <w:name w:val="Nagłówek Znak"/>
    <w:basedOn w:val="Domylnaczcionkaakapitu"/>
    <w:link w:val="Nagwek"/>
    <w:uiPriority w:val="99"/>
    <w:rsid w:val="002B5513"/>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2B5513"/>
    <w:pPr>
      <w:tabs>
        <w:tab w:val="center" w:pos="4536"/>
        <w:tab w:val="right" w:pos="9072"/>
      </w:tabs>
    </w:pPr>
    <w:rPr>
      <w:szCs w:val="21"/>
    </w:rPr>
  </w:style>
  <w:style w:type="character" w:customStyle="1" w:styleId="StopkaZnak">
    <w:name w:val="Stopka Znak"/>
    <w:basedOn w:val="Domylnaczcionkaakapitu"/>
    <w:link w:val="Stopka"/>
    <w:uiPriority w:val="99"/>
    <w:rsid w:val="002B551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4004">
      <w:bodyDiv w:val="1"/>
      <w:marLeft w:val="0"/>
      <w:marRight w:val="0"/>
      <w:marTop w:val="0"/>
      <w:marBottom w:val="0"/>
      <w:divBdr>
        <w:top w:val="none" w:sz="0" w:space="0" w:color="auto"/>
        <w:left w:val="none" w:sz="0" w:space="0" w:color="auto"/>
        <w:bottom w:val="none" w:sz="0" w:space="0" w:color="auto"/>
        <w:right w:val="none" w:sz="0" w:space="0" w:color="auto"/>
      </w:divBdr>
    </w:div>
    <w:div w:id="229191687">
      <w:bodyDiv w:val="1"/>
      <w:marLeft w:val="0"/>
      <w:marRight w:val="0"/>
      <w:marTop w:val="0"/>
      <w:marBottom w:val="0"/>
      <w:divBdr>
        <w:top w:val="none" w:sz="0" w:space="0" w:color="auto"/>
        <w:left w:val="none" w:sz="0" w:space="0" w:color="auto"/>
        <w:bottom w:val="none" w:sz="0" w:space="0" w:color="auto"/>
        <w:right w:val="none" w:sz="0" w:space="0" w:color="auto"/>
      </w:divBdr>
    </w:div>
    <w:div w:id="383255331">
      <w:bodyDiv w:val="1"/>
      <w:marLeft w:val="0"/>
      <w:marRight w:val="0"/>
      <w:marTop w:val="0"/>
      <w:marBottom w:val="0"/>
      <w:divBdr>
        <w:top w:val="none" w:sz="0" w:space="0" w:color="auto"/>
        <w:left w:val="none" w:sz="0" w:space="0" w:color="auto"/>
        <w:bottom w:val="none" w:sz="0" w:space="0" w:color="auto"/>
        <w:right w:val="none" w:sz="0" w:space="0" w:color="auto"/>
      </w:divBdr>
    </w:div>
    <w:div w:id="409236098">
      <w:bodyDiv w:val="1"/>
      <w:marLeft w:val="0"/>
      <w:marRight w:val="0"/>
      <w:marTop w:val="0"/>
      <w:marBottom w:val="0"/>
      <w:divBdr>
        <w:top w:val="none" w:sz="0" w:space="0" w:color="auto"/>
        <w:left w:val="none" w:sz="0" w:space="0" w:color="auto"/>
        <w:bottom w:val="none" w:sz="0" w:space="0" w:color="auto"/>
        <w:right w:val="none" w:sz="0" w:space="0" w:color="auto"/>
      </w:divBdr>
    </w:div>
    <w:div w:id="423307113">
      <w:bodyDiv w:val="1"/>
      <w:marLeft w:val="0"/>
      <w:marRight w:val="0"/>
      <w:marTop w:val="0"/>
      <w:marBottom w:val="0"/>
      <w:divBdr>
        <w:top w:val="none" w:sz="0" w:space="0" w:color="auto"/>
        <w:left w:val="none" w:sz="0" w:space="0" w:color="auto"/>
        <w:bottom w:val="none" w:sz="0" w:space="0" w:color="auto"/>
        <w:right w:val="none" w:sz="0" w:space="0" w:color="auto"/>
      </w:divBdr>
    </w:div>
    <w:div w:id="617563503">
      <w:bodyDiv w:val="1"/>
      <w:marLeft w:val="0"/>
      <w:marRight w:val="0"/>
      <w:marTop w:val="0"/>
      <w:marBottom w:val="0"/>
      <w:divBdr>
        <w:top w:val="none" w:sz="0" w:space="0" w:color="auto"/>
        <w:left w:val="none" w:sz="0" w:space="0" w:color="auto"/>
        <w:bottom w:val="none" w:sz="0" w:space="0" w:color="auto"/>
        <w:right w:val="none" w:sz="0" w:space="0" w:color="auto"/>
      </w:divBdr>
    </w:div>
    <w:div w:id="619537305">
      <w:bodyDiv w:val="1"/>
      <w:marLeft w:val="0"/>
      <w:marRight w:val="0"/>
      <w:marTop w:val="0"/>
      <w:marBottom w:val="0"/>
      <w:divBdr>
        <w:top w:val="none" w:sz="0" w:space="0" w:color="auto"/>
        <w:left w:val="none" w:sz="0" w:space="0" w:color="auto"/>
        <w:bottom w:val="none" w:sz="0" w:space="0" w:color="auto"/>
        <w:right w:val="none" w:sz="0" w:space="0" w:color="auto"/>
      </w:divBdr>
    </w:div>
    <w:div w:id="722096313">
      <w:bodyDiv w:val="1"/>
      <w:marLeft w:val="0"/>
      <w:marRight w:val="0"/>
      <w:marTop w:val="0"/>
      <w:marBottom w:val="0"/>
      <w:divBdr>
        <w:top w:val="none" w:sz="0" w:space="0" w:color="auto"/>
        <w:left w:val="none" w:sz="0" w:space="0" w:color="auto"/>
        <w:bottom w:val="none" w:sz="0" w:space="0" w:color="auto"/>
        <w:right w:val="none" w:sz="0" w:space="0" w:color="auto"/>
      </w:divBdr>
    </w:div>
    <w:div w:id="742096644">
      <w:bodyDiv w:val="1"/>
      <w:marLeft w:val="0"/>
      <w:marRight w:val="0"/>
      <w:marTop w:val="0"/>
      <w:marBottom w:val="0"/>
      <w:divBdr>
        <w:top w:val="none" w:sz="0" w:space="0" w:color="auto"/>
        <w:left w:val="none" w:sz="0" w:space="0" w:color="auto"/>
        <w:bottom w:val="none" w:sz="0" w:space="0" w:color="auto"/>
        <w:right w:val="none" w:sz="0" w:space="0" w:color="auto"/>
      </w:divBdr>
    </w:div>
    <w:div w:id="905145191">
      <w:bodyDiv w:val="1"/>
      <w:marLeft w:val="0"/>
      <w:marRight w:val="0"/>
      <w:marTop w:val="0"/>
      <w:marBottom w:val="0"/>
      <w:divBdr>
        <w:top w:val="none" w:sz="0" w:space="0" w:color="auto"/>
        <w:left w:val="none" w:sz="0" w:space="0" w:color="auto"/>
        <w:bottom w:val="none" w:sz="0" w:space="0" w:color="auto"/>
        <w:right w:val="none" w:sz="0" w:space="0" w:color="auto"/>
      </w:divBdr>
    </w:div>
    <w:div w:id="922766003">
      <w:bodyDiv w:val="1"/>
      <w:marLeft w:val="0"/>
      <w:marRight w:val="0"/>
      <w:marTop w:val="0"/>
      <w:marBottom w:val="0"/>
      <w:divBdr>
        <w:top w:val="none" w:sz="0" w:space="0" w:color="auto"/>
        <w:left w:val="none" w:sz="0" w:space="0" w:color="auto"/>
        <w:bottom w:val="none" w:sz="0" w:space="0" w:color="auto"/>
        <w:right w:val="none" w:sz="0" w:space="0" w:color="auto"/>
      </w:divBdr>
    </w:div>
    <w:div w:id="930698845">
      <w:bodyDiv w:val="1"/>
      <w:marLeft w:val="0"/>
      <w:marRight w:val="0"/>
      <w:marTop w:val="0"/>
      <w:marBottom w:val="0"/>
      <w:divBdr>
        <w:top w:val="none" w:sz="0" w:space="0" w:color="auto"/>
        <w:left w:val="none" w:sz="0" w:space="0" w:color="auto"/>
        <w:bottom w:val="none" w:sz="0" w:space="0" w:color="auto"/>
        <w:right w:val="none" w:sz="0" w:space="0" w:color="auto"/>
      </w:divBdr>
    </w:div>
    <w:div w:id="1603879052">
      <w:bodyDiv w:val="1"/>
      <w:marLeft w:val="0"/>
      <w:marRight w:val="0"/>
      <w:marTop w:val="0"/>
      <w:marBottom w:val="0"/>
      <w:divBdr>
        <w:top w:val="none" w:sz="0" w:space="0" w:color="auto"/>
        <w:left w:val="none" w:sz="0" w:space="0" w:color="auto"/>
        <w:bottom w:val="none" w:sz="0" w:space="0" w:color="auto"/>
        <w:right w:val="none" w:sz="0" w:space="0" w:color="auto"/>
      </w:divBdr>
    </w:div>
    <w:div w:id="1718892082">
      <w:bodyDiv w:val="1"/>
      <w:marLeft w:val="0"/>
      <w:marRight w:val="0"/>
      <w:marTop w:val="0"/>
      <w:marBottom w:val="0"/>
      <w:divBdr>
        <w:top w:val="none" w:sz="0" w:space="0" w:color="auto"/>
        <w:left w:val="none" w:sz="0" w:space="0" w:color="auto"/>
        <w:bottom w:val="none" w:sz="0" w:space="0" w:color="auto"/>
        <w:right w:val="none" w:sz="0" w:space="0" w:color="auto"/>
      </w:divBdr>
    </w:div>
    <w:div w:id="17922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3578-1868-4AED-92AE-8E6B1F34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Jenczeń</dc:creator>
  <cp:keywords/>
  <dc:description/>
  <cp:lastModifiedBy>haiduga@akmabrokers.com.pl</cp:lastModifiedBy>
  <cp:revision>3</cp:revision>
  <cp:lastPrinted>2023-10-25T13:39:00Z</cp:lastPrinted>
  <dcterms:created xsi:type="dcterms:W3CDTF">2023-10-31T13:23:00Z</dcterms:created>
  <dcterms:modified xsi:type="dcterms:W3CDTF">2023-11-01T13:19:00Z</dcterms:modified>
</cp:coreProperties>
</file>