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E8" w:rsidRPr="00AB45CB" w:rsidRDefault="00B147E8" w:rsidP="00B147E8">
      <w:pPr>
        <w:jc w:val="right"/>
        <w:rPr>
          <w:b/>
          <w:color w:val="000000" w:themeColor="text1"/>
          <w:sz w:val="24"/>
          <w:szCs w:val="24"/>
        </w:rPr>
      </w:pPr>
      <w:r w:rsidRPr="00AB45CB">
        <w:rPr>
          <w:b/>
          <w:color w:val="000000" w:themeColor="text1"/>
          <w:sz w:val="24"/>
          <w:szCs w:val="24"/>
        </w:rPr>
        <w:t>Załącznik nr 2 do Zaproszenia do składania ofert</w:t>
      </w:r>
    </w:p>
    <w:p w:rsidR="00B147E8" w:rsidRPr="00AB45CB" w:rsidRDefault="00B147E8" w:rsidP="00B147E8">
      <w:pPr>
        <w:tabs>
          <w:tab w:val="left" w:pos="5842"/>
        </w:tabs>
        <w:ind w:left="12613" w:right="163" w:hanging="5413"/>
        <w:rPr>
          <w:i/>
          <w:sz w:val="24"/>
          <w:szCs w:val="24"/>
        </w:rPr>
      </w:pPr>
    </w:p>
    <w:p w:rsidR="00B147E8" w:rsidRPr="00AB45CB" w:rsidRDefault="00B147E8" w:rsidP="00B147E8">
      <w:pPr>
        <w:tabs>
          <w:tab w:val="left" w:pos="5842"/>
        </w:tabs>
        <w:ind w:left="5842" w:right="163" w:hanging="5413"/>
        <w:rPr>
          <w:i/>
          <w:sz w:val="24"/>
          <w:szCs w:val="24"/>
        </w:rPr>
      </w:pPr>
    </w:p>
    <w:p w:rsidR="00B147E8" w:rsidRPr="00AB45CB" w:rsidRDefault="00B147E8" w:rsidP="00B147E8">
      <w:pPr>
        <w:jc w:val="center"/>
        <w:rPr>
          <w:b/>
          <w:bCs/>
          <w:sz w:val="24"/>
          <w:szCs w:val="24"/>
        </w:rPr>
      </w:pPr>
    </w:p>
    <w:p w:rsidR="00B147E8" w:rsidRPr="00AB45CB" w:rsidRDefault="00B147E8" w:rsidP="00B147E8">
      <w:pPr>
        <w:jc w:val="center"/>
        <w:rPr>
          <w:b/>
          <w:bCs/>
          <w:sz w:val="24"/>
          <w:szCs w:val="24"/>
        </w:rPr>
      </w:pPr>
    </w:p>
    <w:p w:rsidR="00B147E8" w:rsidRPr="00AB45CB" w:rsidRDefault="00B147E8" w:rsidP="00B147E8">
      <w:pPr>
        <w:jc w:val="center"/>
        <w:rPr>
          <w:b/>
          <w:bCs/>
          <w:sz w:val="24"/>
          <w:szCs w:val="24"/>
        </w:rPr>
      </w:pPr>
      <w:r w:rsidRPr="00AB45CB">
        <w:rPr>
          <w:b/>
          <w:bCs/>
          <w:sz w:val="24"/>
          <w:szCs w:val="24"/>
        </w:rPr>
        <w:t>OPIS PRZEDMIOTU ZAMÓWIENIA</w:t>
      </w:r>
    </w:p>
    <w:p w:rsidR="00B147E8" w:rsidRPr="007E7D01" w:rsidRDefault="00B147E8" w:rsidP="00B147E8">
      <w:pPr>
        <w:rPr>
          <w:sz w:val="24"/>
          <w:szCs w:val="24"/>
        </w:rPr>
      </w:pPr>
    </w:p>
    <w:p w:rsidR="00BA3D20" w:rsidRDefault="006306AA" w:rsidP="00BA3D20">
      <w:pPr>
        <w:spacing w:line="360" w:lineRule="auto"/>
        <w:jc w:val="center"/>
        <w:rPr>
          <w:b/>
          <w:sz w:val="24"/>
          <w:szCs w:val="24"/>
        </w:rPr>
      </w:pPr>
      <w:r>
        <w:rPr>
          <w:b/>
          <w:sz w:val="23"/>
          <w:szCs w:val="23"/>
        </w:rPr>
        <w:t>Sukcesywna dostawa – w ramach umowy ramowej - materiałów eksploatacyjnych do drukujących urządzeń biurowy</w:t>
      </w:r>
      <w:bookmarkStart w:id="0" w:name="_GoBack"/>
      <w:bookmarkEnd w:id="0"/>
      <w:r>
        <w:rPr>
          <w:b/>
          <w:sz w:val="23"/>
          <w:szCs w:val="23"/>
        </w:rPr>
        <w:t>ch tj.: drukarek, kserokopiarek oraz urządzeń wielofunkcyjnych dla Akademii wychowania Fizycznego im. Jerzego Kukuczki w Katowicach</w:t>
      </w:r>
    </w:p>
    <w:p w:rsidR="00BA3D20" w:rsidRDefault="00BA3D20" w:rsidP="00BA3D20">
      <w:pPr>
        <w:spacing w:line="360" w:lineRule="auto"/>
        <w:jc w:val="center"/>
        <w:rPr>
          <w:b/>
          <w:sz w:val="24"/>
          <w:szCs w:val="24"/>
        </w:rPr>
      </w:pPr>
    </w:p>
    <w:p w:rsidR="00BA3D20" w:rsidRPr="00C77A27" w:rsidRDefault="00BA3D20" w:rsidP="00BA3D20">
      <w:pPr>
        <w:spacing w:line="360" w:lineRule="auto"/>
        <w:ind w:firstLine="708"/>
        <w:jc w:val="both"/>
        <w:rPr>
          <w:sz w:val="24"/>
          <w:szCs w:val="24"/>
        </w:rPr>
      </w:pPr>
      <w:r>
        <w:rPr>
          <w:sz w:val="24"/>
          <w:szCs w:val="24"/>
        </w:rPr>
        <w:t>Przedmiotem zamówienia jest sukcesywna dostawa materiałów eksploatacyjnych do drukujących urządzeń biurowych. Dostawy zostaną</w:t>
      </w:r>
      <w:r w:rsidRPr="00C77A27">
        <w:rPr>
          <w:sz w:val="24"/>
          <w:szCs w:val="24"/>
        </w:rPr>
        <w:t xml:space="preserve"> zrealizowan</w:t>
      </w:r>
      <w:r>
        <w:rPr>
          <w:sz w:val="24"/>
          <w:szCs w:val="24"/>
        </w:rPr>
        <w:t>e</w:t>
      </w:r>
      <w:r w:rsidRPr="00C77A27">
        <w:rPr>
          <w:sz w:val="24"/>
          <w:szCs w:val="24"/>
        </w:rPr>
        <w:t xml:space="preserve"> przez Wykonawcę w partiach, w okresie 24 miesięcy od </w:t>
      </w:r>
      <w:r>
        <w:rPr>
          <w:sz w:val="24"/>
          <w:szCs w:val="24"/>
        </w:rPr>
        <w:t xml:space="preserve">daty </w:t>
      </w:r>
      <w:r w:rsidRPr="00C77A27">
        <w:rPr>
          <w:sz w:val="24"/>
          <w:szCs w:val="24"/>
        </w:rPr>
        <w:t>podpisania umowy bądź do wyczerpania maksymalnej kwoty z umowy - 150 000,00 zł brutto (121 951,22 zł netto).</w:t>
      </w:r>
      <w:r>
        <w:rPr>
          <w:sz w:val="24"/>
          <w:szCs w:val="24"/>
        </w:rPr>
        <w:t xml:space="preserve"> </w:t>
      </w:r>
      <w:r w:rsidRPr="00C77A27">
        <w:rPr>
          <w:sz w:val="24"/>
          <w:szCs w:val="24"/>
        </w:rPr>
        <w:t xml:space="preserve">Terminy dostaw oraz ilości dostarczanych materiałów eksploatacyjnych </w:t>
      </w:r>
      <w:r>
        <w:rPr>
          <w:sz w:val="24"/>
          <w:szCs w:val="24"/>
        </w:rPr>
        <w:t xml:space="preserve">w poszczególnych dostawach </w:t>
      </w:r>
      <w:r w:rsidRPr="00C77A27">
        <w:rPr>
          <w:sz w:val="24"/>
          <w:szCs w:val="24"/>
        </w:rPr>
        <w:t>zostaną</w:t>
      </w:r>
      <w:r>
        <w:rPr>
          <w:sz w:val="24"/>
          <w:szCs w:val="24"/>
        </w:rPr>
        <w:t xml:space="preserve"> wskazane przez Zamawiającego.</w:t>
      </w:r>
    </w:p>
    <w:p w:rsidR="00BA3D20" w:rsidRPr="00C77A27" w:rsidRDefault="00BA3D20" w:rsidP="00BA3D20">
      <w:pPr>
        <w:spacing w:line="360" w:lineRule="auto"/>
        <w:ind w:firstLine="708"/>
        <w:jc w:val="both"/>
        <w:rPr>
          <w:sz w:val="24"/>
          <w:szCs w:val="24"/>
        </w:rPr>
      </w:pPr>
      <w:r w:rsidRPr="00C77A27">
        <w:rPr>
          <w:sz w:val="24"/>
          <w:szCs w:val="24"/>
        </w:rPr>
        <w:t xml:space="preserve">Materiały eksploatacyjne do urządzeń wskazanych w </w:t>
      </w:r>
      <w:r>
        <w:rPr>
          <w:sz w:val="24"/>
          <w:szCs w:val="24"/>
        </w:rPr>
        <w:t>formularzu asortymentowo-cenowym</w:t>
      </w:r>
      <w:r w:rsidRPr="00C77A27">
        <w:rPr>
          <w:sz w:val="24"/>
          <w:szCs w:val="24"/>
        </w:rPr>
        <w:t xml:space="preserve"> muszą być wolne od wad i fabrycznie nowe. Przez fabrycznie nowy towar należy rozumieć materiały eksploatacyjne wykonane z nowych elementów (m. in. nowa obudowa, nowe bębny, fabrycznie nowe zabezpieczenia szczelności zbiorników), bez śladu uszkodzenia, </w:t>
      </w:r>
    </w:p>
    <w:p w:rsidR="00BA3D20" w:rsidRDefault="00BA3D20" w:rsidP="00BA3D20">
      <w:pPr>
        <w:spacing w:line="360" w:lineRule="auto"/>
        <w:jc w:val="both"/>
        <w:rPr>
          <w:sz w:val="24"/>
          <w:szCs w:val="24"/>
        </w:rPr>
      </w:pPr>
      <w:r w:rsidRPr="00C77A27">
        <w:rPr>
          <w:sz w:val="24"/>
          <w:szCs w:val="24"/>
        </w:rPr>
        <w:t xml:space="preserve">w oryginalnych opakowaniach producenta z widocznym logo, kodem lub symbolem produktu, pojemnością, modelem sprzętu, do którego materiał eksploatacyjny jest przeznaczony </w:t>
      </w:r>
      <w:r>
        <w:rPr>
          <w:sz w:val="24"/>
          <w:szCs w:val="24"/>
        </w:rPr>
        <w:br/>
      </w:r>
      <w:r w:rsidRPr="00C77A27">
        <w:rPr>
          <w:sz w:val="24"/>
          <w:szCs w:val="24"/>
        </w:rPr>
        <w:t xml:space="preserve">i terminem przydatności do użytku, posiadające wszelkie zabezpieczenia szczelności zbiorników z tonerem/tuszem. </w:t>
      </w:r>
    </w:p>
    <w:p w:rsidR="00BA3D20" w:rsidRDefault="00BA3D20" w:rsidP="00BA3D20">
      <w:pPr>
        <w:spacing w:line="360" w:lineRule="auto"/>
        <w:ind w:firstLine="709"/>
        <w:jc w:val="both"/>
        <w:rPr>
          <w:sz w:val="24"/>
          <w:szCs w:val="24"/>
        </w:rPr>
      </w:pPr>
      <w:r w:rsidRPr="00C77A27">
        <w:rPr>
          <w:sz w:val="24"/>
          <w:szCs w:val="24"/>
        </w:rPr>
        <w:t>Oferowany m</w:t>
      </w:r>
      <w:r>
        <w:rPr>
          <w:sz w:val="24"/>
          <w:szCs w:val="24"/>
        </w:rPr>
        <w:t xml:space="preserve">ateriał eksploatacyjny musi być </w:t>
      </w:r>
      <w:r w:rsidRPr="00C77A27">
        <w:rPr>
          <w:sz w:val="24"/>
          <w:szCs w:val="24"/>
        </w:rPr>
        <w:t>w pełni kompatybilny z urządzeniami do których został przeznaczony (m. in. musi posiadać zamontowany przez producenta oryginalny układ elektroniczny (chip), którego funkcjonalność umożliwia pełną i prawidłową współpracę z oprogramowaniem sterującym urządzenia, np. zlicza wydrukowane strony, umożliwia sterowanie jakością wydruku, informuje o stanie materiałów eksploatacyjnych w tym także o</w:t>
      </w:r>
      <w:r>
        <w:rPr>
          <w:sz w:val="24"/>
          <w:szCs w:val="24"/>
        </w:rPr>
        <w:t> </w:t>
      </w:r>
      <w:r w:rsidRPr="00C77A27">
        <w:rPr>
          <w:sz w:val="24"/>
          <w:szCs w:val="24"/>
        </w:rPr>
        <w:t xml:space="preserve">braku tonera/tusza). </w:t>
      </w:r>
    </w:p>
    <w:p w:rsidR="00BA3D20" w:rsidRPr="00C77A27" w:rsidRDefault="00BA3D20" w:rsidP="00BA3D20">
      <w:pPr>
        <w:spacing w:line="360" w:lineRule="auto"/>
        <w:ind w:firstLine="709"/>
        <w:jc w:val="both"/>
        <w:rPr>
          <w:sz w:val="24"/>
          <w:szCs w:val="24"/>
        </w:rPr>
      </w:pPr>
      <w:r w:rsidRPr="00C77A27">
        <w:rPr>
          <w:sz w:val="24"/>
          <w:szCs w:val="24"/>
        </w:rPr>
        <w:t xml:space="preserve">Zamawiający nie uzna za towar fabrycznie nowy wyrobu eksploatowanego wcześniej, przerabianego, jedynie wyczyszczonego przed ponownym napełnieniem lub wykonanego z zastosowaniem elementów używanych. Oferowany materiał eksploatacyjny nie może </w:t>
      </w:r>
      <w:r w:rsidRPr="00C77A27">
        <w:rPr>
          <w:sz w:val="24"/>
          <w:szCs w:val="24"/>
        </w:rPr>
        <w:lastRenderedPageBreak/>
        <w:t>pochodzić z materiałów, które wcześniej podlegały procesom regeneracji, recyklingu, prefabrykacji, refabrykacji, powtórnemu napełnianiu.</w:t>
      </w:r>
    </w:p>
    <w:p w:rsidR="00BA3D20" w:rsidRPr="00C77A27" w:rsidRDefault="00BA3D20" w:rsidP="00BA3D20">
      <w:pPr>
        <w:spacing w:line="360" w:lineRule="auto"/>
        <w:ind w:firstLine="708"/>
        <w:jc w:val="both"/>
        <w:rPr>
          <w:sz w:val="24"/>
          <w:szCs w:val="24"/>
        </w:rPr>
      </w:pPr>
      <w:r w:rsidRPr="00C77A27">
        <w:rPr>
          <w:sz w:val="24"/>
          <w:szCs w:val="24"/>
        </w:rPr>
        <w:t>Za oryginalne materiały eksploatacyjne uznaje się materiały eksploatacyjne, które zostały wyprodukowane lub są zalecane przez producentów urządzeń, w których mają być stosowane, niebędące naśladownictwem lub przeróbką, niefałszowane, nieposiadające elementów wcześniej używanych lub modyfikowanych oraz dostarczone w opakowaniach stosowanych typowo dla danego produktu przez producenta. Pod pojęciem zalecane przez producenta danego urządzenia należy rozumieć te materiały eksploatacyjne (np. tusz, toner, bęben), które producent wymienił na swojej stronie internetowej przy opisie urządzenia (drukarki, kserokopiarki itd.) bądź w instrukcji obsługi urządzenia.</w:t>
      </w:r>
    </w:p>
    <w:p w:rsidR="00BA3D20" w:rsidRPr="00C77A27" w:rsidRDefault="00BA3D20" w:rsidP="00BA3D20">
      <w:pPr>
        <w:spacing w:line="360" w:lineRule="auto"/>
        <w:ind w:firstLine="708"/>
        <w:jc w:val="both"/>
        <w:rPr>
          <w:sz w:val="24"/>
          <w:szCs w:val="24"/>
        </w:rPr>
      </w:pPr>
      <w:r w:rsidRPr="00C77A27">
        <w:rPr>
          <w:sz w:val="24"/>
          <w:szCs w:val="24"/>
        </w:rPr>
        <w:t>Za materiały równoważne uważa się:</w:t>
      </w:r>
    </w:p>
    <w:p w:rsidR="00BA3D20" w:rsidRPr="002B53C4" w:rsidRDefault="00BA3D20" w:rsidP="00BA3D20">
      <w:pPr>
        <w:pStyle w:val="Akapitzlist"/>
        <w:numPr>
          <w:ilvl w:val="0"/>
          <w:numId w:val="16"/>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 xml:space="preserve">materiały eksploatacyjne kompatybilne ze sprzętem, do którego są zamówione, </w:t>
      </w:r>
      <w:r>
        <w:rPr>
          <w:rFonts w:ascii="Times New Roman" w:hAnsi="Times New Roman" w:cs="Times New Roman"/>
          <w:sz w:val="24"/>
          <w:szCs w:val="24"/>
        </w:rPr>
        <w:br/>
      </w:r>
      <w:r w:rsidRPr="002B53C4">
        <w:rPr>
          <w:rFonts w:ascii="Times New Roman" w:hAnsi="Times New Roman" w:cs="Times New Roman"/>
          <w:sz w:val="24"/>
          <w:szCs w:val="24"/>
        </w:rPr>
        <w:t>o parametrach takich samych bądź lepszych (pojemność tonera/tuszu, wydajność i jakość wydruku), wymienione w Załączniku nr 1;</w:t>
      </w:r>
    </w:p>
    <w:p w:rsidR="00BA3D20" w:rsidRPr="00011FFF" w:rsidRDefault="00BA3D20" w:rsidP="00BA3D20">
      <w:pPr>
        <w:pStyle w:val="Akapitzlist"/>
        <w:numPr>
          <w:ilvl w:val="0"/>
          <w:numId w:val="16"/>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 xml:space="preserve">których parametry techniczne, eksploatacyjne, użytkowe i jakościowe (takie jak </w:t>
      </w:r>
      <w:r>
        <w:rPr>
          <w:rFonts w:ascii="Times New Roman" w:hAnsi="Times New Roman" w:cs="Times New Roman"/>
          <w:sz w:val="24"/>
          <w:szCs w:val="24"/>
        </w:rPr>
        <w:br/>
      </w:r>
      <w:r w:rsidRPr="00011FFF">
        <w:rPr>
          <w:rFonts w:ascii="Times New Roman" w:hAnsi="Times New Roman" w:cs="Times New Roman"/>
          <w:sz w:val="24"/>
          <w:szCs w:val="24"/>
        </w:rPr>
        <w:t>np. temperatura topnienia tonera, temperatura utrwalania, pojemność tuszu/tonera, wydajność i jakość wydruku) są takie same bądź lepsze w stosunku do fabrycznie nowych (nowo wytworzonych w całości), nieregenerowanych i nierefabrykowanych materiałów oryginalnych (wzorcowych), określonych w Załączniku nr 1);</w:t>
      </w:r>
    </w:p>
    <w:p w:rsidR="00BA3D20" w:rsidRPr="00011FFF" w:rsidRDefault="00BA3D20" w:rsidP="00BA3D20">
      <w:pPr>
        <w:pStyle w:val="Akapitzlist"/>
        <w:numPr>
          <w:ilvl w:val="0"/>
          <w:numId w:val="16"/>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 xml:space="preserve">pochodzące z bieżącej produkcji, wytworzone seryjnie w cyklu produkcyjnym, zgodnym </w:t>
      </w:r>
      <w:r>
        <w:rPr>
          <w:rFonts w:ascii="Times New Roman" w:hAnsi="Times New Roman" w:cs="Times New Roman"/>
          <w:sz w:val="24"/>
          <w:szCs w:val="24"/>
        </w:rPr>
        <w:br/>
      </w:r>
      <w:r w:rsidRPr="00011FFF">
        <w:rPr>
          <w:rFonts w:ascii="Times New Roman" w:hAnsi="Times New Roman" w:cs="Times New Roman"/>
          <w:sz w:val="24"/>
          <w:szCs w:val="24"/>
        </w:rPr>
        <w:t>z normą ISO 9001 oraz ISO 14001 lub normami równoważnymi;</w:t>
      </w:r>
    </w:p>
    <w:p w:rsidR="00BA3D20" w:rsidRPr="00011FFF" w:rsidRDefault="00BA3D20" w:rsidP="00BA3D20">
      <w:pPr>
        <w:pStyle w:val="Akapitzlist"/>
        <w:numPr>
          <w:ilvl w:val="0"/>
          <w:numId w:val="16"/>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które nie powodują ograniczeń funkcji i możliwości sprzętu, w tym nie ograniczają pełnej współpracy z oprogramowaniem monitorującym stan zasobników z tuszem lub tonerem;</w:t>
      </w:r>
    </w:p>
    <w:p w:rsidR="00BA3D20" w:rsidRPr="00011FFF" w:rsidRDefault="00BA3D20" w:rsidP="00BA3D20">
      <w:pPr>
        <w:pStyle w:val="Akapitzlist"/>
        <w:numPr>
          <w:ilvl w:val="0"/>
          <w:numId w:val="16"/>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 xml:space="preserve">w odniesieniu do tonerów i wkładów atramentowych – których wydajność, zgodnie </w:t>
      </w:r>
      <w:r>
        <w:rPr>
          <w:rFonts w:ascii="Times New Roman" w:hAnsi="Times New Roman" w:cs="Times New Roman"/>
          <w:sz w:val="24"/>
          <w:szCs w:val="24"/>
        </w:rPr>
        <w:t xml:space="preserve"> </w:t>
      </w:r>
      <w:r>
        <w:rPr>
          <w:rFonts w:ascii="Times New Roman" w:hAnsi="Times New Roman" w:cs="Times New Roman"/>
          <w:sz w:val="24"/>
          <w:szCs w:val="24"/>
        </w:rPr>
        <w:br/>
      </w:r>
      <w:r w:rsidRPr="00011FFF">
        <w:rPr>
          <w:rFonts w:ascii="Times New Roman" w:hAnsi="Times New Roman" w:cs="Times New Roman"/>
          <w:sz w:val="24"/>
          <w:szCs w:val="24"/>
        </w:rPr>
        <w:t xml:space="preserve">z normą ISO/IEC 19752 dla kaset z tonerem do drukarek monochromatycznych drukarek laserowych, ISO/IEC 19798 dla kaset z tonerem do kolorowych drukarek laserowych oraz ISO/IEC 24711, ISO/IEC 24712 dla wkładów atramentowych lub innymi normami równoważnymi, jest, co najmniej taka jak materiału oryginalnego; </w:t>
      </w:r>
    </w:p>
    <w:p w:rsidR="00BA3D20" w:rsidRPr="00011FFF" w:rsidRDefault="00BA3D20" w:rsidP="00BA3D20">
      <w:pPr>
        <w:pStyle w:val="Akapitzlist"/>
        <w:numPr>
          <w:ilvl w:val="0"/>
          <w:numId w:val="16"/>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w odniesieniu do bębnów – które umożliwiają wydruk przynajmniej takiej samej ilości stron, co w przypadku bębnów oryginalnych;</w:t>
      </w:r>
    </w:p>
    <w:p w:rsidR="00BA3D20" w:rsidRPr="00011FFF" w:rsidRDefault="00BA3D20" w:rsidP="00BA3D20">
      <w:pPr>
        <w:pStyle w:val="Akapitzlist"/>
        <w:numPr>
          <w:ilvl w:val="0"/>
          <w:numId w:val="16"/>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które zapewniają jakość wydruku co najmniej taką, jak materiały oryginalne, zalecane przez producenta sprzętu;</w:t>
      </w:r>
    </w:p>
    <w:p w:rsidR="00BA3D20" w:rsidRPr="005A1BB4" w:rsidRDefault="00BA3D20" w:rsidP="00BA3D20">
      <w:pPr>
        <w:pStyle w:val="Akapitzlist"/>
        <w:numPr>
          <w:ilvl w:val="0"/>
          <w:numId w:val="16"/>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lastRenderedPageBreak/>
        <w:t xml:space="preserve">zastosowanie nie spowoduje konieczności częstszej konserwacji urządzeń (np. czyszczenie wnętrza drukarki spowodowane wysypywaniem się tonera lub wymianą materiałów eksploatacyjnych tj. rolek, wałków itp.) niż przewiduje to producent </w:t>
      </w:r>
      <w:r w:rsidRPr="005A1BB4">
        <w:rPr>
          <w:rFonts w:ascii="Times New Roman" w:hAnsi="Times New Roman" w:cs="Times New Roman"/>
          <w:sz w:val="24"/>
          <w:szCs w:val="24"/>
        </w:rPr>
        <w:t>w instrukcji obsługi;</w:t>
      </w:r>
    </w:p>
    <w:p w:rsidR="00BA3D20" w:rsidRPr="00011FFF" w:rsidRDefault="00BA3D20" w:rsidP="00BA3D20">
      <w:pPr>
        <w:pStyle w:val="Akapitzlist"/>
        <w:numPr>
          <w:ilvl w:val="0"/>
          <w:numId w:val="17"/>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 xml:space="preserve">zaopatrzone w umieszczone bezpośrednio na materiale (kasecie z tonerem, pojemniku </w:t>
      </w:r>
    </w:p>
    <w:p w:rsidR="00BA3D20" w:rsidRPr="00C77A27" w:rsidRDefault="00BA3D20" w:rsidP="00BA3D20">
      <w:pPr>
        <w:spacing w:line="360" w:lineRule="auto"/>
        <w:ind w:left="360"/>
        <w:jc w:val="both"/>
        <w:rPr>
          <w:sz w:val="24"/>
          <w:szCs w:val="24"/>
        </w:rPr>
      </w:pPr>
      <w:r w:rsidRPr="00C77A27">
        <w:rPr>
          <w:sz w:val="24"/>
          <w:szCs w:val="24"/>
        </w:rPr>
        <w:t>z tuszem itp.) informacje identyfikujące dany produkt i producenta, w tym co najmniej: znak firmowy lub logotyp producenta, numer katalogowy (symbol) produktu;</w:t>
      </w:r>
    </w:p>
    <w:p w:rsidR="00BA3D20" w:rsidRPr="00011FFF" w:rsidRDefault="00BA3D20" w:rsidP="00BA3D20">
      <w:pPr>
        <w:pStyle w:val="Akapitzlist"/>
        <w:numPr>
          <w:ilvl w:val="0"/>
          <w:numId w:val="17"/>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fabrycznie opakowane w nienoszące śladów otwierania opakowania producenta (opakowania zewnętrzne), zawierające trwale umieszczone na opakowaniach oznaczenia, pozwalające na identyfikację produktu oraz producenta, w tym co najmniej: nazwę producenta, znak firmowy lub logotyp producenta, numer katalogowy (symbol) produktu oraz listę modeli urządzeń, do których dany materiał jest przeznaczony (lista kompatybilności);</w:t>
      </w:r>
    </w:p>
    <w:p w:rsidR="00BA3D20" w:rsidRPr="005A1BB4" w:rsidRDefault="00BA3D20" w:rsidP="00BA3D20">
      <w:pPr>
        <w:pStyle w:val="Akapitzlist"/>
        <w:numPr>
          <w:ilvl w:val="0"/>
          <w:numId w:val="17"/>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 xml:space="preserve">w odniesieniu do tonerów – fabrycznie opakowane w wewnętrzne, szczelne </w:t>
      </w:r>
      <w:r w:rsidRPr="005A1BB4">
        <w:rPr>
          <w:rFonts w:ascii="Times New Roman" w:hAnsi="Times New Roman" w:cs="Times New Roman"/>
          <w:sz w:val="24"/>
          <w:szCs w:val="24"/>
        </w:rPr>
        <w:t>i hermetyczne opakowanie zabezpieczające przed kontaktem z otoczeniem;</w:t>
      </w:r>
    </w:p>
    <w:p w:rsidR="00BA3D20" w:rsidRDefault="00BA3D20" w:rsidP="00BA3D20">
      <w:pPr>
        <w:pStyle w:val="Akapitzlist"/>
        <w:numPr>
          <w:ilvl w:val="0"/>
          <w:numId w:val="18"/>
        </w:numPr>
        <w:spacing w:after="0" w:line="360" w:lineRule="auto"/>
        <w:jc w:val="both"/>
        <w:rPr>
          <w:rFonts w:ascii="Times New Roman" w:hAnsi="Times New Roman" w:cs="Times New Roman"/>
          <w:sz w:val="24"/>
          <w:szCs w:val="24"/>
        </w:rPr>
      </w:pPr>
      <w:r w:rsidRPr="00011FFF">
        <w:rPr>
          <w:rFonts w:ascii="Times New Roman" w:hAnsi="Times New Roman" w:cs="Times New Roman"/>
          <w:sz w:val="24"/>
          <w:szCs w:val="24"/>
        </w:rPr>
        <w:t>które nie naruszają w żadnym stopniu praw patentowych ani własności intelektualnej.</w:t>
      </w:r>
    </w:p>
    <w:p w:rsidR="00BA3D20" w:rsidRPr="00011FFF" w:rsidRDefault="00BA3D20" w:rsidP="00BA3D20">
      <w:pPr>
        <w:pStyle w:val="Akapitzlist"/>
        <w:spacing w:after="0" w:line="360" w:lineRule="auto"/>
        <w:ind w:left="360"/>
        <w:jc w:val="both"/>
        <w:rPr>
          <w:rFonts w:ascii="Times New Roman" w:hAnsi="Times New Roman" w:cs="Times New Roman"/>
          <w:sz w:val="24"/>
          <w:szCs w:val="24"/>
        </w:rPr>
      </w:pPr>
    </w:p>
    <w:p w:rsidR="00BA3D20" w:rsidRPr="00C77A27" w:rsidRDefault="00BA3D20" w:rsidP="00BA3D20">
      <w:pPr>
        <w:spacing w:line="360" w:lineRule="auto"/>
        <w:ind w:firstLine="708"/>
        <w:jc w:val="both"/>
        <w:rPr>
          <w:sz w:val="24"/>
          <w:szCs w:val="24"/>
        </w:rPr>
      </w:pPr>
      <w:r w:rsidRPr="00C77A27">
        <w:rPr>
          <w:sz w:val="24"/>
          <w:szCs w:val="24"/>
        </w:rPr>
        <w:t>Wykonawca musi zagwarantować jakość wydruku polegając</w:t>
      </w:r>
      <w:r>
        <w:rPr>
          <w:sz w:val="24"/>
          <w:szCs w:val="24"/>
        </w:rPr>
        <w:t>ą na równomiernym zaczernieniu/</w:t>
      </w:r>
      <w:r w:rsidRPr="00C77A27">
        <w:rPr>
          <w:sz w:val="24"/>
          <w:szCs w:val="24"/>
        </w:rPr>
        <w:t>zabarwieniu drukowanego tekstu czy grafik</w:t>
      </w:r>
      <w:r>
        <w:rPr>
          <w:sz w:val="24"/>
          <w:szCs w:val="24"/>
        </w:rPr>
        <w:t xml:space="preserve">i, jednakowe nasycenie barw </w:t>
      </w:r>
      <w:r w:rsidRPr="00C77A27">
        <w:rPr>
          <w:sz w:val="24"/>
          <w:szCs w:val="24"/>
        </w:rPr>
        <w:t xml:space="preserve">na całym wydruku, brak szarych/kolorowych smug na nośniku w miejscach nieprzeznaczonych </w:t>
      </w:r>
      <w:r>
        <w:rPr>
          <w:sz w:val="24"/>
          <w:szCs w:val="24"/>
        </w:rPr>
        <w:br/>
      </w:r>
      <w:r w:rsidRPr="00C77A27">
        <w:rPr>
          <w:sz w:val="24"/>
          <w:szCs w:val="24"/>
        </w:rPr>
        <w:t>do zadrukowania (100% bieli w miejscach niezadrukowanych).</w:t>
      </w:r>
    </w:p>
    <w:p w:rsidR="00BA3D20" w:rsidRPr="00C77A27" w:rsidRDefault="00BA3D20" w:rsidP="00BA3D20">
      <w:pPr>
        <w:spacing w:line="360" w:lineRule="auto"/>
        <w:ind w:firstLine="708"/>
        <w:jc w:val="both"/>
        <w:rPr>
          <w:sz w:val="24"/>
          <w:szCs w:val="24"/>
        </w:rPr>
      </w:pPr>
      <w:r w:rsidRPr="00C77A27">
        <w:rPr>
          <w:sz w:val="24"/>
          <w:szCs w:val="24"/>
        </w:rPr>
        <w:t xml:space="preserve">Materiały eksploatacyjne muszą być dostarczone w oryginalnych nieuszkodzonych opakowaniach producenta bez śladu ingerencji, przepakowania. Na opakowaniach musi być opis jednoznacznie identyfikujący produkt tj.: nazwa producenta, znak firmowy, kod (symbol) produktu, pojemność, model sprzętu do którego materiał jest przeznaczony oraz data ważności nie krótsza jednak niż 12 miesięcy, licząc od dnia ich dostawy. Opakowania muszą posiadać zabezpieczenia, które pozwolą na prawidłowe przechowywanie oraz bezpieczny transport. </w:t>
      </w:r>
      <w:r>
        <w:rPr>
          <w:sz w:val="24"/>
          <w:szCs w:val="24"/>
        </w:rPr>
        <w:br/>
      </w:r>
      <w:r w:rsidRPr="00C77A27">
        <w:rPr>
          <w:sz w:val="24"/>
          <w:szCs w:val="24"/>
        </w:rPr>
        <w:t>Nie dopuszcza się materiałów posiadających pojemności startowe.</w:t>
      </w:r>
    </w:p>
    <w:p w:rsidR="00BA3D20" w:rsidRPr="00C77A27" w:rsidRDefault="00BA3D20" w:rsidP="00BA3D20">
      <w:pPr>
        <w:spacing w:line="360" w:lineRule="auto"/>
        <w:ind w:firstLine="708"/>
        <w:jc w:val="both"/>
        <w:rPr>
          <w:sz w:val="24"/>
          <w:szCs w:val="24"/>
        </w:rPr>
      </w:pPr>
      <w:r w:rsidRPr="00C77A27">
        <w:rPr>
          <w:sz w:val="24"/>
          <w:szCs w:val="24"/>
        </w:rPr>
        <w:t xml:space="preserve">W przypadku zaoferowania materiałów </w:t>
      </w:r>
      <w:r>
        <w:rPr>
          <w:sz w:val="24"/>
          <w:szCs w:val="24"/>
        </w:rPr>
        <w:t xml:space="preserve">eksploatacyjnych równoważnych, </w:t>
      </w:r>
      <w:r>
        <w:rPr>
          <w:sz w:val="24"/>
          <w:szCs w:val="24"/>
        </w:rPr>
        <w:br/>
      </w:r>
      <w:r w:rsidRPr="00C77A27">
        <w:rPr>
          <w:sz w:val="24"/>
          <w:szCs w:val="24"/>
        </w:rPr>
        <w:t xml:space="preserve">na Wykonawcy spoczywa obowiązek wykazania, że oferowane materiały eksploatacyjne </w:t>
      </w:r>
      <w:r>
        <w:rPr>
          <w:sz w:val="24"/>
          <w:szCs w:val="24"/>
        </w:rPr>
        <w:br/>
      </w:r>
      <w:r w:rsidRPr="00C77A27">
        <w:rPr>
          <w:sz w:val="24"/>
          <w:szCs w:val="24"/>
        </w:rPr>
        <w:t>do drukarek, urządzeń wielofunkcyjnych, kopiarek i f</w:t>
      </w:r>
      <w:r>
        <w:rPr>
          <w:sz w:val="24"/>
          <w:szCs w:val="24"/>
        </w:rPr>
        <w:t xml:space="preserve">aksów są równoważne w stosunku </w:t>
      </w:r>
      <w:r>
        <w:rPr>
          <w:sz w:val="24"/>
          <w:szCs w:val="24"/>
        </w:rPr>
        <w:br/>
      </w:r>
      <w:r w:rsidRPr="00C77A27">
        <w:rPr>
          <w:sz w:val="24"/>
          <w:szCs w:val="24"/>
        </w:rPr>
        <w:t>do produktów określonych przez Zamawiającego.</w:t>
      </w:r>
    </w:p>
    <w:p w:rsidR="00BA3D20" w:rsidRDefault="00BA3D20" w:rsidP="00BA3D20">
      <w:pPr>
        <w:spacing w:line="360" w:lineRule="auto"/>
        <w:ind w:firstLine="708"/>
        <w:jc w:val="both"/>
        <w:rPr>
          <w:sz w:val="24"/>
          <w:szCs w:val="24"/>
        </w:rPr>
      </w:pPr>
      <w:r w:rsidRPr="00C77A27">
        <w:rPr>
          <w:sz w:val="24"/>
          <w:szCs w:val="24"/>
        </w:rPr>
        <w:t>W przypadku zaoferowania przez Wykonawcę produktu równoważnego do urządzeń drukujących, Zamawiający wymaga, by na opakowan</w:t>
      </w:r>
      <w:r>
        <w:rPr>
          <w:sz w:val="24"/>
          <w:szCs w:val="24"/>
        </w:rPr>
        <w:t xml:space="preserve">iu umieszczona była informacja </w:t>
      </w:r>
      <w:r w:rsidRPr="00C77A27">
        <w:rPr>
          <w:sz w:val="24"/>
          <w:szCs w:val="24"/>
        </w:rPr>
        <w:t xml:space="preserve">o nazwie </w:t>
      </w:r>
      <w:r w:rsidRPr="00C77A27">
        <w:rPr>
          <w:sz w:val="24"/>
          <w:szCs w:val="24"/>
        </w:rPr>
        <w:lastRenderedPageBreak/>
        <w:t>urządzenia drukującego, z którym ten produkt jest kompatybilny oraz informacja o pojemności tonera/tuszu lub wydajności tonera/tuszu.</w:t>
      </w:r>
    </w:p>
    <w:p w:rsidR="00BA3D20" w:rsidRDefault="00BA3D20" w:rsidP="00BA3D20">
      <w:pPr>
        <w:spacing w:line="360" w:lineRule="auto"/>
        <w:ind w:firstLine="708"/>
        <w:jc w:val="both"/>
        <w:rPr>
          <w:sz w:val="24"/>
          <w:szCs w:val="24"/>
        </w:rPr>
      </w:pPr>
      <w:r w:rsidRPr="00034366">
        <w:rPr>
          <w:sz w:val="24"/>
          <w:szCs w:val="24"/>
        </w:rPr>
        <w:t xml:space="preserve">Jeżeli w trakcie realizacji umowy Zamawiający stwierdzi, iż wydajność, jakość lub niezawodność dostarczonych produktów niekorzystnie odbiega od wymagań producenta urządzeń lub gdy tusz jest wyschnięty Wykonawca zobowiązuje się w ramach gwarancji </w:t>
      </w:r>
      <w:r>
        <w:rPr>
          <w:sz w:val="24"/>
          <w:szCs w:val="24"/>
        </w:rPr>
        <w:br/>
      </w:r>
      <w:r w:rsidRPr="00034366">
        <w:rPr>
          <w:sz w:val="24"/>
          <w:szCs w:val="24"/>
        </w:rPr>
        <w:t>do wymiany produktu na nowy, nie później niż w terminie 3 dni roboczych od momentu zgłoszenia za pośrednictwem poczty elektronicznej przez Zamawiającego o wadliwym produkcie. Wymiana nastąpi w siedzibie Zamawiającego na koszt i ryzyko Wykonawcy w razie stwierdzenia wad produktu.</w:t>
      </w:r>
    </w:p>
    <w:p w:rsidR="00BA3D20" w:rsidRPr="00034366" w:rsidRDefault="00BA3D20" w:rsidP="00BA3D20">
      <w:pPr>
        <w:spacing w:line="360" w:lineRule="auto"/>
        <w:ind w:firstLine="708"/>
        <w:jc w:val="both"/>
        <w:rPr>
          <w:sz w:val="24"/>
          <w:szCs w:val="24"/>
        </w:rPr>
      </w:pPr>
      <w:r w:rsidRPr="00034366">
        <w:rPr>
          <w:sz w:val="24"/>
          <w:szCs w:val="24"/>
        </w:rPr>
        <w:t>W przypadku dostarczenia materiałów eksploatacyjnych zamiennych, po dwukrotnej reklamacji Wykonawca zobowiązuję się do dostarczenia produktu oryginalnego wytworzonego przez producenta urządzenia w przeciągu 3 dni roboczych od zgłoszenia Zamawiającego.</w:t>
      </w:r>
    </w:p>
    <w:p w:rsidR="00455491" w:rsidRPr="00AB45CB" w:rsidRDefault="00455491" w:rsidP="00455491">
      <w:pPr>
        <w:spacing w:line="360" w:lineRule="auto"/>
        <w:jc w:val="right"/>
        <w:rPr>
          <w:sz w:val="24"/>
          <w:szCs w:val="24"/>
        </w:rPr>
      </w:pPr>
    </w:p>
    <w:sectPr w:rsidR="00455491" w:rsidRPr="00AB45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A80" w:rsidRDefault="00B64A80" w:rsidP="000E1DBE">
      <w:r>
        <w:separator/>
      </w:r>
    </w:p>
  </w:endnote>
  <w:endnote w:type="continuationSeparator" w:id="0">
    <w:p w:rsidR="00B64A80" w:rsidRDefault="00B64A80" w:rsidP="000E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A80" w:rsidRDefault="00B64A80" w:rsidP="000E1DBE">
      <w:r>
        <w:separator/>
      </w:r>
    </w:p>
  </w:footnote>
  <w:footnote w:type="continuationSeparator" w:id="0">
    <w:p w:rsidR="00B64A80" w:rsidRDefault="00B64A80" w:rsidP="000E1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0DB6"/>
    <w:multiLevelType w:val="hybridMultilevel"/>
    <w:tmpl w:val="509A8A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D4115A"/>
    <w:multiLevelType w:val="hybridMultilevel"/>
    <w:tmpl w:val="C03A0C66"/>
    <w:lvl w:ilvl="0" w:tplc="42066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4E63F3"/>
    <w:multiLevelType w:val="hybridMultilevel"/>
    <w:tmpl w:val="58D6997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08042668"/>
    <w:multiLevelType w:val="hybridMultilevel"/>
    <w:tmpl w:val="69A200BE"/>
    <w:lvl w:ilvl="0" w:tplc="42066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40941"/>
    <w:multiLevelType w:val="hybridMultilevel"/>
    <w:tmpl w:val="5F689B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DC10EF6"/>
    <w:multiLevelType w:val="hybridMultilevel"/>
    <w:tmpl w:val="6994C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89705A"/>
    <w:multiLevelType w:val="hybridMultilevel"/>
    <w:tmpl w:val="B68234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5EA0937"/>
    <w:multiLevelType w:val="hybridMultilevel"/>
    <w:tmpl w:val="62D89698"/>
    <w:lvl w:ilvl="0" w:tplc="42066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B01E51"/>
    <w:multiLevelType w:val="hybridMultilevel"/>
    <w:tmpl w:val="5552C454"/>
    <w:lvl w:ilvl="0" w:tplc="C54CA862">
      <w:start w:val="1"/>
      <w:numFmt w:val="lowerLetter"/>
      <w:lvlText w:val="%1)"/>
      <w:lvlJc w:val="left"/>
      <w:pPr>
        <w:ind w:left="1080" w:hanging="360"/>
      </w:pPr>
      <w:rPr>
        <w:rFonts w:ascii="Arial" w:eastAsiaTheme="minorHAnsi" w:hAnsi="Arial"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74A4D"/>
    <w:multiLevelType w:val="hybridMultilevel"/>
    <w:tmpl w:val="3C141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D47C1E"/>
    <w:multiLevelType w:val="hybridMultilevel"/>
    <w:tmpl w:val="B28298F6"/>
    <w:lvl w:ilvl="0" w:tplc="420666F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AFD211F"/>
    <w:multiLevelType w:val="hybridMultilevel"/>
    <w:tmpl w:val="AF4EB960"/>
    <w:lvl w:ilvl="0" w:tplc="420666F4">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12" w15:restartNumberingAfterBreak="0">
    <w:nsid w:val="5EFA6223"/>
    <w:multiLevelType w:val="hybridMultilevel"/>
    <w:tmpl w:val="3C305ED0"/>
    <w:lvl w:ilvl="0" w:tplc="420666F4">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13" w15:restartNumberingAfterBreak="0">
    <w:nsid w:val="5F033080"/>
    <w:multiLevelType w:val="hybridMultilevel"/>
    <w:tmpl w:val="C1D4725E"/>
    <w:lvl w:ilvl="0" w:tplc="94F64BC6">
      <w:start w:val="1"/>
      <w:numFmt w:val="lowerLetter"/>
      <w:lvlText w:val="%1)"/>
      <w:lvlJc w:val="left"/>
      <w:pPr>
        <w:ind w:left="1069" w:hanging="360"/>
      </w:pPr>
      <w:rPr>
        <w:rFonts w:hint="default"/>
        <w:b w:val="0"/>
        <w:i w:val="0"/>
        <w:sz w:val="22"/>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608A4D14"/>
    <w:multiLevelType w:val="hybridMultilevel"/>
    <w:tmpl w:val="A6987E2E"/>
    <w:lvl w:ilvl="0" w:tplc="2E42EB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4101C3"/>
    <w:multiLevelType w:val="hybridMultilevel"/>
    <w:tmpl w:val="9AA4FA7C"/>
    <w:lvl w:ilvl="0" w:tplc="42066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CE7A0F"/>
    <w:multiLevelType w:val="hybridMultilevel"/>
    <w:tmpl w:val="AADC3C4A"/>
    <w:lvl w:ilvl="0" w:tplc="C4FEC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3F7DED"/>
    <w:multiLevelType w:val="hybridMultilevel"/>
    <w:tmpl w:val="2D602DFA"/>
    <w:lvl w:ilvl="0" w:tplc="0415000F">
      <w:start w:val="1"/>
      <w:numFmt w:val="decimal"/>
      <w:lvlText w:val="%1."/>
      <w:lvlJc w:val="left"/>
      <w:pPr>
        <w:ind w:left="1423" w:hanging="360"/>
      </w:pPr>
      <w:rPr>
        <w:rFonts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num w:numId="1">
    <w:abstractNumId w:val="3"/>
  </w:num>
  <w:num w:numId="2">
    <w:abstractNumId w:val="14"/>
  </w:num>
  <w:num w:numId="3">
    <w:abstractNumId w:val="5"/>
  </w:num>
  <w:num w:numId="4">
    <w:abstractNumId w:val="17"/>
  </w:num>
  <w:num w:numId="5">
    <w:abstractNumId w:val="15"/>
  </w:num>
  <w:num w:numId="6">
    <w:abstractNumId w:val="1"/>
  </w:num>
  <w:num w:numId="7">
    <w:abstractNumId w:val="7"/>
  </w:num>
  <w:num w:numId="8">
    <w:abstractNumId w:val="12"/>
  </w:num>
  <w:num w:numId="9">
    <w:abstractNumId w:val="10"/>
  </w:num>
  <w:num w:numId="10">
    <w:abstractNumId w:val="11"/>
  </w:num>
  <w:num w:numId="11">
    <w:abstractNumId w:val="8"/>
  </w:num>
  <w:num w:numId="12">
    <w:abstractNumId w:val="16"/>
  </w:num>
  <w:num w:numId="13">
    <w:abstractNumId w:val="9"/>
  </w:num>
  <w:num w:numId="14">
    <w:abstractNumId w:val="2"/>
  </w:num>
  <w:num w:numId="15">
    <w:abstractNumId w:val="13"/>
  </w:num>
  <w:num w:numId="16">
    <w:abstractNumId w:val="4"/>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A4"/>
    <w:rsid w:val="000048AF"/>
    <w:rsid w:val="0001238D"/>
    <w:rsid w:val="0003084D"/>
    <w:rsid w:val="000448F3"/>
    <w:rsid w:val="000473C1"/>
    <w:rsid w:val="0006062A"/>
    <w:rsid w:val="0006143F"/>
    <w:rsid w:val="0009580F"/>
    <w:rsid w:val="000A6309"/>
    <w:rsid w:val="000B087C"/>
    <w:rsid w:val="000B4134"/>
    <w:rsid w:val="000E1DBE"/>
    <w:rsid w:val="000F2A58"/>
    <w:rsid w:val="00111E5E"/>
    <w:rsid w:val="00113A80"/>
    <w:rsid w:val="001419F7"/>
    <w:rsid w:val="0017429F"/>
    <w:rsid w:val="00186B50"/>
    <w:rsid w:val="00194332"/>
    <w:rsid w:val="001D5475"/>
    <w:rsid w:val="001F1298"/>
    <w:rsid w:val="001F4D5F"/>
    <w:rsid w:val="001F75C3"/>
    <w:rsid w:val="00213125"/>
    <w:rsid w:val="00221CDD"/>
    <w:rsid w:val="0022217D"/>
    <w:rsid w:val="00225839"/>
    <w:rsid w:val="00253714"/>
    <w:rsid w:val="00266815"/>
    <w:rsid w:val="00296260"/>
    <w:rsid w:val="002B4344"/>
    <w:rsid w:val="002C44A7"/>
    <w:rsid w:val="002D13A4"/>
    <w:rsid w:val="002D4544"/>
    <w:rsid w:val="002E3A76"/>
    <w:rsid w:val="00303F43"/>
    <w:rsid w:val="003072D1"/>
    <w:rsid w:val="00350CE0"/>
    <w:rsid w:val="00360470"/>
    <w:rsid w:val="003A4BCF"/>
    <w:rsid w:val="003B02D7"/>
    <w:rsid w:val="003B0F4D"/>
    <w:rsid w:val="003B37BA"/>
    <w:rsid w:val="003C6308"/>
    <w:rsid w:val="004146FA"/>
    <w:rsid w:val="0044118B"/>
    <w:rsid w:val="00455491"/>
    <w:rsid w:val="004715F4"/>
    <w:rsid w:val="00471F1F"/>
    <w:rsid w:val="00481585"/>
    <w:rsid w:val="004965A1"/>
    <w:rsid w:val="004A23B9"/>
    <w:rsid w:val="004A373D"/>
    <w:rsid w:val="004D4D8E"/>
    <w:rsid w:val="005072D4"/>
    <w:rsid w:val="00511F3E"/>
    <w:rsid w:val="0051235C"/>
    <w:rsid w:val="00513C9F"/>
    <w:rsid w:val="00516BA9"/>
    <w:rsid w:val="005217E0"/>
    <w:rsid w:val="005710AE"/>
    <w:rsid w:val="00571CBD"/>
    <w:rsid w:val="005736B9"/>
    <w:rsid w:val="00587E79"/>
    <w:rsid w:val="00590007"/>
    <w:rsid w:val="00591FA0"/>
    <w:rsid w:val="005A0160"/>
    <w:rsid w:val="005E35F6"/>
    <w:rsid w:val="005F11FD"/>
    <w:rsid w:val="00607AAB"/>
    <w:rsid w:val="006306AA"/>
    <w:rsid w:val="006327A9"/>
    <w:rsid w:val="006350A7"/>
    <w:rsid w:val="006359EA"/>
    <w:rsid w:val="00647C37"/>
    <w:rsid w:val="0065071A"/>
    <w:rsid w:val="00677042"/>
    <w:rsid w:val="00681B65"/>
    <w:rsid w:val="00690EAC"/>
    <w:rsid w:val="006A2015"/>
    <w:rsid w:val="006D59CC"/>
    <w:rsid w:val="006E5D43"/>
    <w:rsid w:val="006F0AC1"/>
    <w:rsid w:val="007037C1"/>
    <w:rsid w:val="00716EEF"/>
    <w:rsid w:val="00717FC8"/>
    <w:rsid w:val="007503B0"/>
    <w:rsid w:val="00755CE5"/>
    <w:rsid w:val="00761D09"/>
    <w:rsid w:val="0079721A"/>
    <w:rsid w:val="007B6F81"/>
    <w:rsid w:val="007C777A"/>
    <w:rsid w:val="007D26EB"/>
    <w:rsid w:val="007E5ABE"/>
    <w:rsid w:val="007E7D01"/>
    <w:rsid w:val="008009AA"/>
    <w:rsid w:val="008047FC"/>
    <w:rsid w:val="00822106"/>
    <w:rsid w:val="00890B9D"/>
    <w:rsid w:val="008A141B"/>
    <w:rsid w:val="008C1C78"/>
    <w:rsid w:val="008C5DB0"/>
    <w:rsid w:val="008D1B68"/>
    <w:rsid w:val="009239C8"/>
    <w:rsid w:val="00957351"/>
    <w:rsid w:val="00990AE9"/>
    <w:rsid w:val="009E0288"/>
    <w:rsid w:val="009F407B"/>
    <w:rsid w:val="00A1329E"/>
    <w:rsid w:val="00A14BC3"/>
    <w:rsid w:val="00A3004B"/>
    <w:rsid w:val="00A60C35"/>
    <w:rsid w:val="00A75859"/>
    <w:rsid w:val="00AA3B62"/>
    <w:rsid w:val="00AA5A7C"/>
    <w:rsid w:val="00AB1418"/>
    <w:rsid w:val="00AB45CB"/>
    <w:rsid w:val="00AC4576"/>
    <w:rsid w:val="00AC6FC3"/>
    <w:rsid w:val="00B008B8"/>
    <w:rsid w:val="00B0358D"/>
    <w:rsid w:val="00B065B0"/>
    <w:rsid w:val="00B122B0"/>
    <w:rsid w:val="00B147E8"/>
    <w:rsid w:val="00B2505E"/>
    <w:rsid w:val="00B412EB"/>
    <w:rsid w:val="00B64A80"/>
    <w:rsid w:val="00B7253F"/>
    <w:rsid w:val="00B75825"/>
    <w:rsid w:val="00B95DE9"/>
    <w:rsid w:val="00BA0A53"/>
    <w:rsid w:val="00BA3D20"/>
    <w:rsid w:val="00BD3C48"/>
    <w:rsid w:val="00BD64A5"/>
    <w:rsid w:val="00C00689"/>
    <w:rsid w:val="00C22301"/>
    <w:rsid w:val="00C36952"/>
    <w:rsid w:val="00C46BD3"/>
    <w:rsid w:val="00C77781"/>
    <w:rsid w:val="00C80178"/>
    <w:rsid w:val="00CD7582"/>
    <w:rsid w:val="00CE5428"/>
    <w:rsid w:val="00D024A9"/>
    <w:rsid w:val="00D319D0"/>
    <w:rsid w:val="00D337DE"/>
    <w:rsid w:val="00D368B0"/>
    <w:rsid w:val="00D42121"/>
    <w:rsid w:val="00D446CC"/>
    <w:rsid w:val="00D47600"/>
    <w:rsid w:val="00D93C84"/>
    <w:rsid w:val="00DB6816"/>
    <w:rsid w:val="00E00402"/>
    <w:rsid w:val="00E24901"/>
    <w:rsid w:val="00E5112D"/>
    <w:rsid w:val="00EB22CA"/>
    <w:rsid w:val="00EB24D5"/>
    <w:rsid w:val="00EB2DB1"/>
    <w:rsid w:val="00ED78A9"/>
    <w:rsid w:val="00EE377E"/>
    <w:rsid w:val="00F02CB0"/>
    <w:rsid w:val="00F17C66"/>
    <w:rsid w:val="00F229DB"/>
    <w:rsid w:val="00F24EF5"/>
    <w:rsid w:val="00F55FE3"/>
    <w:rsid w:val="00F860B4"/>
    <w:rsid w:val="00F94330"/>
    <w:rsid w:val="00FB3BCE"/>
    <w:rsid w:val="00FB5FCB"/>
    <w:rsid w:val="00FC6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F34E79-A145-4DD8-84FE-E38E1BCA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1DBE"/>
    <w:rPr>
      <w:sz w:val="28"/>
      <w:szCs w:val="28"/>
    </w:rPr>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uiPriority w:val="9"/>
    <w:semiHidden/>
    <w:unhideWhenUsed/>
    <w:qFormat/>
    <w:rsid w:val="003B02D7"/>
    <w:pPr>
      <w:keepNext/>
      <w:spacing w:before="240" w:after="60"/>
      <w:outlineLvl w:val="1"/>
    </w:pPr>
    <w:rPr>
      <w:rFonts w:ascii="Cambria" w:hAnsi="Cambria"/>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53714"/>
    <w:rPr>
      <w:sz w:val="20"/>
      <w:szCs w:val="20"/>
    </w:rPr>
  </w:style>
  <w:style w:type="character" w:customStyle="1" w:styleId="TekstprzypisukocowegoZnak">
    <w:name w:val="Tekst przypisu końcowego Znak"/>
    <w:basedOn w:val="Domylnaczcionkaakapitu"/>
    <w:link w:val="Tekstprzypisukocowego"/>
    <w:uiPriority w:val="99"/>
    <w:semiHidden/>
    <w:rsid w:val="00253714"/>
  </w:style>
  <w:style w:type="character" w:styleId="Odwoanieprzypisukocowego">
    <w:name w:val="endnote reference"/>
    <w:uiPriority w:val="99"/>
    <w:semiHidden/>
    <w:unhideWhenUsed/>
    <w:rsid w:val="00253714"/>
    <w:rPr>
      <w:vertAlign w:val="superscript"/>
    </w:rPr>
  </w:style>
  <w:style w:type="character" w:customStyle="1" w:styleId="Nagwek2Znak">
    <w:name w:val="Nagłówek 2 Znak"/>
    <w:link w:val="Nagwek2"/>
    <w:uiPriority w:val="9"/>
    <w:semiHidden/>
    <w:rsid w:val="003B02D7"/>
    <w:rPr>
      <w:rFonts w:ascii="Cambria" w:eastAsia="Times New Roman" w:hAnsi="Cambria" w:cs="Times New Roman"/>
      <w:b/>
      <w:bCs/>
      <w:i/>
      <w:iCs/>
      <w:sz w:val="28"/>
      <w:szCs w:val="28"/>
    </w:rPr>
  </w:style>
  <w:style w:type="paragraph" w:styleId="Akapitzlist">
    <w:name w:val="List Paragraph"/>
    <w:basedOn w:val="Normalny"/>
    <w:uiPriority w:val="34"/>
    <w:qFormat/>
    <w:rsid w:val="00761D09"/>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AB45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77525">
      <w:bodyDiv w:val="1"/>
      <w:marLeft w:val="0"/>
      <w:marRight w:val="0"/>
      <w:marTop w:val="0"/>
      <w:marBottom w:val="0"/>
      <w:divBdr>
        <w:top w:val="none" w:sz="0" w:space="0" w:color="auto"/>
        <w:left w:val="none" w:sz="0" w:space="0" w:color="auto"/>
        <w:bottom w:val="none" w:sz="0" w:space="0" w:color="auto"/>
        <w:right w:val="none" w:sz="0" w:space="0" w:color="auto"/>
      </w:divBdr>
      <w:divsChild>
        <w:div w:id="971791987">
          <w:marLeft w:val="0"/>
          <w:marRight w:val="0"/>
          <w:marTop w:val="0"/>
          <w:marBottom w:val="0"/>
          <w:divBdr>
            <w:top w:val="none" w:sz="0" w:space="0" w:color="auto"/>
            <w:left w:val="none" w:sz="0" w:space="0" w:color="auto"/>
            <w:bottom w:val="none" w:sz="0" w:space="0" w:color="auto"/>
            <w:right w:val="none" w:sz="0" w:space="0" w:color="auto"/>
          </w:divBdr>
        </w:div>
        <w:div w:id="1437826983">
          <w:marLeft w:val="0"/>
          <w:marRight w:val="0"/>
          <w:marTop w:val="0"/>
          <w:marBottom w:val="0"/>
          <w:divBdr>
            <w:top w:val="none" w:sz="0" w:space="0" w:color="auto"/>
            <w:left w:val="none" w:sz="0" w:space="0" w:color="auto"/>
            <w:bottom w:val="none" w:sz="0" w:space="0" w:color="auto"/>
            <w:right w:val="none" w:sz="0" w:space="0" w:color="auto"/>
          </w:divBdr>
        </w:div>
        <w:div w:id="1711296250">
          <w:marLeft w:val="0"/>
          <w:marRight w:val="0"/>
          <w:marTop w:val="0"/>
          <w:marBottom w:val="0"/>
          <w:divBdr>
            <w:top w:val="none" w:sz="0" w:space="0" w:color="auto"/>
            <w:left w:val="none" w:sz="0" w:space="0" w:color="auto"/>
            <w:bottom w:val="none" w:sz="0" w:space="0" w:color="auto"/>
            <w:right w:val="none" w:sz="0" w:space="0" w:color="auto"/>
          </w:divBdr>
        </w:div>
        <w:div w:id="200574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6709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Lekarstwa  Henryk Klekot</vt:lpstr>
    </vt:vector>
  </TitlesOfParts>
  <Company>Hewlett-Packard</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Lekarstwa  Henryk Klekot</dc:title>
  <dc:creator>HEWAM</dc:creator>
  <cp:lastModifiedBy>awf</cp:lastModifiedBy>
  <cp:revision>2</cp:revision>
  <cp:lastPrinted>2022-05-30T07:59:00Z</cp:lastPrinted>
  <dcterms:created xsi:type="dcterms:W3CDTF">2023-03-08T10:01:00Z</dcterms:created>
  <dcterms:modified xsi:type="dcterms:W3CDTF">2023-03-08T10:01:00Z</dcterms:modified>
</cp:coreProperties>
</file>