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271ECBD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2022 poz. 1710</w:t>
      </w:r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</w:t>
      </w:r>
      <w:proofErr w:type="spellStart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6AA4C439" w:rsidR="00A0453A" w:rsidRPr="00867581" w:rsidRDefault="00612BFF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5B63AD">
        <w:rPr>
          <w:rFonts w:ascii="Times New Roman" w:hAnsi="Times New Roman" w:cs="Times New Roman"/>
          <w:b/>
          <w:sz w:val="28"/>
          <w:szCs w:val="28"/>
        </w:rPr>
        <w:t xml:space="preserve">drobnego sprzętu laboratoryjnego do Centrum Badania </w:t>
      </w:r>
      <w:r w:rsidR="005B63AD">
        <w:rPr>
          <w:rFonts w:ascii="Times New Roman" w:hAnsi="Times New Roman" w:cs="Times New Roman"/>
          <w:b/>
          <w:sz w:val="28"/>
          <w:szCs w:val="28"/>
        </w:rPr>
        <w:br/>
        <w:t xml:space="preserve">i Wdrażania Strategii Wspierających Zdrowe Starzenie </w:t>
      </w:r>
      <w:r w:rsidR="00AA2349">
        <w:rPr>
          <w:rFonts w:ascii="Times New Roman" w:hAnsi="Times New Roman" w:cs="Times New Roman"/>
          <w:b/>
          <w:sz w:val="28"/>
          <w:szCs w:val="28"/>
        </w:rPr>
        <w:t>- 19</w:t>
      </w:r>
      <w:r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4D0873C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612BFF">
        <w:rPr>
          <w:rFonts w:ascii="Times New Roman" w:hAnsi="Times New Roman" w:cs="Times New Roman"/>
          <w:b/>
          <w:sz w:val="24"/>
          <w:szCs w:val="24"/>
        </w:rPr>
        <w:t>ZP/26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5DC957D4" w:rsidR="00326759" w:rsidRDefault="00014800" w:rsidP="005B63A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50BC">
        <w:rPr>
          <w:rFonts w:ascii="Times New Roman" w:hAnsi="Times New Roman" w:cs="Times New Roman"/>
          <w:sz w:val="24"/>
          <w:szCs w:val="24"/>
        </w:rPr>
        <w:t xml:space="preserve">jest </w:t>
      </w:r>
      <w:r w:rsidR="0019438F">
        <w:rPr>
          <w:rFonts w:ascii="Times New Roman" w:hAnsi="Times New Roman" w:cs="Times New Roman"/>
          <w:sz w:val="24"/>
          <w:szCs w:val="24"/>
        </w:rPr>
        <w:t>d</w:t>
      </w:r>
      <w:r w:rsidR="005B63AD" w:rsidRPr="005B63AD">
        <w:rPr>
          <w:rFonts w:ascii="Times New Roman" w:hAnsi="Times New Roman" w:cs="Times New Roman"/>
          <w:sz w:val="24"/>
          <w:szCs w:val="24"/>
        </w:rPr>
        <w:t>ostawa drobnego sprzętu labo</w:t>
      </w:r>
      <w:r w:rsidR="005B63AD">
        <w:rPr>
          <w:rFonts w:ascii="Times New Roman" w:hAnsi="Times New Roman" w:cs="Times New Roman"/>
          <w:sz w:val="24"/>
          <w:szCs w:val="24"/>
        </w:rPr>
        <w:t xml:space="preserve">ratoryjnego do Centrum Badania </w:t>
      </w:r>
      <w:r w:rsidR="005B63AD" w:rsidRPr="005B63AD">
        <w:rPr>
          <w:rFonts w:ascii="Times New Roman" w:hAnsi="Times New Roman" w:cs="Times New Roman"/>
          <w:sz w:val="24"/>
          <w:szCs w:val="24"/>
        </w:rPr>
        <w:t>i Wdrażania Strategii Wspierających Zdrowe Starzenie</w:t>
      </w:r>
      <w:r w:rsidR="005B63AD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03935471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AA2349">
        <w:rPr>
          <w:rFonts w:ascii="Times New Roman" w:hAnsi="Times New Roman" w:cs="Times New Roman"/>
          <w:sz w:val="24"/>
          <w:szCs w:val="24"/>
        </w:rPr>
        <w:t>ie obejmuje 19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436299E8" w14:textId="1415C601" w:rsidR="0006282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2BFF" w:rsidRPr="00612BFF">
        <w:rPr>
          <w:rFonts w:ascii="Times New Roman" w:hAnsi="Times New Roman" w:cs="Times New Roman"/>
          <w:sz w:val="24"/>
          <w:szCs w:val="24"/>
        </w:rPr>
        <w:t xml:space="preserve">Dostawa końcówek do pipet automatycznych o regulowanej pojemności w zakresie do 10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>. Ilość: 10 000 szt.</w:t>
      </w:r>
      <w:r w:rsidR="00612BFF">
        <w:rPr>
          <w:rFonts w:ascii="Times New Roman" w:hAnsi="Times New Roman" w:cs="Times New Roman"/>
          <w:sz w:val="24"/>
          <w:szCs w:val="24"/>
        </w:rPr>
        <w:t>;</w:t>
      </w:r>
    </w:p>
    <w:p w14:paraId="7074E1A2" w14:textId="0FBF4E56" w:rsidR="00612BFF" w:rsidRDefault="00FC5799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</w:t>
      </w:r>
      <w:r w:rsidR="00612BFF" w:rsidRPr="00612BFF">
        <w:rPr>
          <w:rFonts w:ascii="Times New Roman" w:hAnsi="Times New Roman" w:cs="Times New Roman"/>
          <w:sz w:val="24"/>
          <w:szCs w:val="24"/>
        </w:rPr>
        <w:t xml:space="preserve">końcówek do pipet automatycznych o regulowanej pojemności w zakresie do 200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>. Ilość: 10 000 szt.</w:t>
      </w:r>
      <w:r w:rsidR="00612BFF">
        <w:rPr>
          <w:rFonts w:ascii="Times New Roman" w:hAnsi="Times New Roman" w:cs="Times New Roman"/>
          <w:sz w:val="24"/>
          <w:szCs w:val="24"/>
        </w:rPr>
        <w:t>;</w:t>
      </w:r>
    </w:p>
    <w:p w14:paraId="79987A36" w14:textId="42251AE6" w:rsidR="00612BFF" w:rsidRDefault="00CC427D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</w:t>
      </w:r>
      <w:r w:rsidR="00612BFF" w:rsidRPr="00612BFF">
        <w:rPr>
          <w:rFonts w:ascii="Times New Roman" w:hAnsi="Times New Roman" w:cs="Times New Roman"/>
          <w:sz w:val="24"/>
          <w:szCs w:val="24"/>
        </w:rPr>
        <w:t xml:space="preserve">końcówek do pipet automatycznych o regulowanej pojemności w zakresie do 1000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>. Ilość: 10 000 szt.</w:t>
      </w:r>
      <w:r w:rsidR="00612BFF">
        <w:rPr>
          <w:rFonts w:ascii="Times New Roman" w:hAnsi="Times New Roman" w:cs="Times New Roman"/>
          <w:sz w:val="24"/>
          <w:szCs w:val="24"/>
        </w:rPr>
        <w:t>;</w:t>
      </w:r>
    </w:p>
    <w:p w14:paraId="6A52AF8E" w14:textId="6D18E224" w:rsidR="00612BFF" w:rsidRDefault="002D4FC6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C6">
        <w:rPr>
          <w:rFonts w:ascii="Times New Roman" w:hAnsi="Times New Roman" w:cs="Times New Roman"/>
          <w:b/>
          <w:sz w:val="24"/>
          <w:szCs w:val="24"/>
        </w:rPr>
        <w:t>CZĘŚĆ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C6">
        <w:rPr>
          <w:rFonts w:ascii="Times New Roman" w:hAnsi="Times New Roman" w:cs="Times New Roman"/>
          <w:sz w:val="24"/>
          <w:szCs w:val="24"/>
        </w:rPr>
        <w:t xml:space="preserve">Dostawa </w:t>
      </w:r>
      <w:r w:rsidR="00612BFF" w:rsidRPr="00612BFF">
        <w:rPr>
          <w:rFonts w:ascii="Times New Roman" w:hAnsi="Times New Roman" w:cs="Times New Roman"/>
          <w:sz w:val="24"/>
          <w:szCs w:val="24"/>
        </w:rPr>
        <w:t xml:space="preserve">końcówek wolnych od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RNaz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DNaz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 xml:space="preserve"> do pipet automatycznych o regulowanej pojemności w zakresie do 10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>. Pakowane w pudełkach. Ilość: 960 szt.</w:t>
      </w:r>
      <w:r w:rsidR="00612BFF">
        <w:rPr>
          <w:rFonts w:ascii="Times New Roman" w:hAnsi="Times New Roman" w:cs="Times New Roman"/>
          <w:sz w:val="24"/>
          <w:szCs w:val="24"/>
        </w:rPr>
        <w:t>;</w:t>
      </w:r>
    </w:p>
    <w:p w14:paraId="400BEF66" w14:textId="3C0517D8" w:rsidR="00612BFF" w:rsidRDefault="008C0F5A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 w:rsidR="002D4FC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="00612BFF" w:rsidRPr="00612BFF">
        <w:rPr>
          <w:rFonts w:ascii="Times New Roman" w:hAnsi="Times New Roman" w:cs="Times New Roman"/>
          <w:sz w:val="24"/>
          <w:szCs w:val="24"/>
        </w:rPr>
        <w:t xml:space="preserve">końcówek wolnych od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RNaz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DNaz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 xml:space="preserve"> do pipet automatycznych o regulowanej pojemności w zakresie do 200 </w:t>
      </w:r>
      <w:proofErr w:type="spellStart"/>
      <w:r w:rsidR="00612BFF"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12BFF" w:rsidRPr="00612BFF">
        <w:rPr>
          <w:rFonts w:ascii="Times New Roman" w:hAnsi="Times New Roman" w:cs="Times New Roman"/>
          <w:sz w:val="24"/>
          <w:szCs w:val="24"/>
        </w:rPr>
        <w:t>. Pakowane w pudełkach. Ilość: 960 szt.</w:t>
      </w:r>
      <w:r w:rsidR="00612BFF">
        <w:rPr>
          <w:rFonts w:ascii="Times New Roman" w:hAnsi="Times New Roman" w:cs="Times New Roman"/>
          <w:sz w:val="24"/>
          <w:szCs w:val="24"/>
        </w:rPr>
        <w:t>;</w:t>
      </w:r>
    </w:p>
    <w:p w14:paraId="4AA9BB3B" w14:textId="1FA05023" w:rsid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 xml:space="preserve">końcówek wolnych od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RNaz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DNaz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 xml:space="preserve"> do pipet automatycznych o regulowanej pojemności w zakresie do 1000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>. Pakowane w pudełkach. Ilość: 960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3ED00" w14:textId="09D40D63" w:rsid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 xml:space="preserve">sterylnych końcówek do pipet automatycznych o regulowanej pojemności w zakresie do 1000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 xml:space="preserve"> z filtrem w pudełkach. Ilość: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FF">
        <w:rPr>
          <w:rFonts w:ascii="Times New Roman" w:hAnsi="Times New Roman" w:cs="Times New Roman"/>
          <w:sz w:val="24"/>
          <w:szCs w:val="24"/>
        </w:rPr>
        <w:t>880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5CDDD5" w14:textId="2683B56B" w:rsidR="00612BFF" w:rsidRP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 xml:space="preserve">końcówek kapilarnych do pipet automatycznych o regulowanej pojemności w zakresie do 200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>. Ilość: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FF">
        <w:rPr>
          <w:rFonts w:ascii="Times New Roman" w:hAnsi="Times New Roman" w:cs="Times New Roman"/>
          <w:sz w:val="24"/>
          <w:szCs w:val="24"/>
        </w:rPr>
        <w:t>000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0FC30" w14:textId="7F0FE07D" w:rsid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>pipet manualnych</w:t>
      </w:r>
      <w:r w:rsidR="008C021B">
        <w:rPr>
          <w:rFonts w:ascii="Times New Roman" w:hAnsi="Times New Roman" w:cs="Times New Roman"/>
          <w:sz w:val="24"/>
          <w:szCs w:val="24"/>
        </w:rPr>
        <w:t xml:space="preserve">. Ilość: </w:t>
      </w:r>
      <w:r w:rsidR="008C021B" w:rsidRPr="008C021B">
        <w:rPr>
          <w:rFonts w:ascii="Times New Roman" w:hAnsi="Times New Roman" w:cs="Times New Roman"/>
          <w:sz w:val="24"/>
          <w:szCs w:val="24"/>
        </w:rPr>
        <w:t xml:space="preserve">1 szt. z zakresem pojemności 0,5-10 </w:t>
      </w:r>
      <w:proofErr w:type="spellStart"/>
      <w:r w:rsidR="008C021B" w:rsidRPr="008C021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8C021B" w:rsidRPr="008C021B">
        <w:rPr>
          <w:rFonts w:ascii="Times New Roman" w:hAnsi="Times New Roman" w:cs="Times New Roman"/>
          <w:sz w:val="24"/>
          <w:szCs w:val="24"/>
        </w:rPr>
        <w:t xml:space="preserve"> oraz 1 szt. z zakresem pojemności 10-100 </w:t>
      </w:r>
      <w:proofErr w:type="spellStart"/>
      <w:r w:rsidR="008C021B" w:rsidRPr="008C021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B06373">
        <w:rPr>
          <w:rFonts w:ascii="Times New Roman" w:hAnsi="Times New Roman" w:cs="Times New Roman"/>
          <w:sz w:val="24"/>
          <w:szCs w:val="24"/>
        </w:rPr>
        <w:t>;</w:t>
      </w:r>
    </w:p>
    <w:p w14:paraId="3750D769" w14:textId="3A2B948A" w:rsid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>butelek do hodowli komórko</w:t>
      </w:r>
      <w:r>
        <w:rPr>
          <w:rFonts w:ascii="Times New Roman" w:hAnsi="Times New Roman" w:cs="Times New Roman"/>
          <w:sz w:val="24"/>
          <w:szCs w:val="24"/>
        </w:rPr>
        <w:t>wych o powierzchni wzrostu 75cm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Ilość: 100 szt.;</w:t>
      </w:r>
    </w:p>
    <w:p w14:paraId="1872415D" w14:textId="3C432520" w:rsidR="00612BFF" w:rsidRDefault="00612BFF" w:rsidP="00612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>folii do zabezpieczania probówek i innych naczyń reakcyjnych w rolce o szerokości 10 cm. Ilość: 75 metrów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50FCAA" w14:textId="102F14BE" w:rsidR="00612BFF" w:rsidRDefault="00612BFF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Pr="00612BFF">
        <w:rPr>
          <w:rFonts w:ascii="Times New Roman" w:hAnsi="Times New Roman" w:cs="Times New Roman"/>
          <w:sz w:val="24"/>
          <w:szCs w:val="24"/>
        </w:rPr>
        <w:t xml:space="preserve">płytek 96-dołkowych do przeprowadzenia reakcji </w:t>
      </w:r>
      <w:proofErr w:type="spellStart"/>
      <w:r w:rsidRPr="00612BFF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612BFF">
        <w:rPr>
          <w:rFonts w:ascii="Times New Roman" w:hAnsi="Times New Roman" w:cs="Times New Roman"/>
          <w:sz w:val="24"/>
          <w:szCs w:val="24"/>
        </w:rPr>
        <w:t xml:space="preserve"> wraz z folią samoprzylepną do zamykania płytek. Ilość: 50 szt.</w:t>
      </w:r>
      <w:r w:rsidR="00B06373">
        <w:rPr>
          <w:rFonts w:ascii="Times New Roman" w:hAnsi="Times New Roman" w:cs="Times New Roman"/>
          <w:sz w:val="24"/>
          <w:szCs w:val="24"/>
        </w:rPr>
        <w:t>;</w:t>
      </w:r>
    </w:p>
    <w:p w14:paraId="121F59E5" w14:textId="4490103F" w:rsidR="00AA2349" w:rsidRDefault="00AA2349" w:rsidP="00AA23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>Dostawa butelek hodowlanych</w:t>
      </w:r>
      <w:r>
        <w:rPr>
          <w:rFonts w:ascii="Times New Roman" w:hAnsi="Times New Roman" w:cs="Times New Roman"/>
          <w:sz w:val="24"/>
          <w:szCs w:val="24"/>
        </w:rPr>
        <w:t xml:space="preserve"> do komórek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adherentnych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T175. Ilość: </w:t>
      </w:r>
      <w:r w:rsidRPr="00AA2349">
        <w:rPr>
          <w:rFonts w:ascii="Times New Roman" w:hAnsi="Times New Roman" w:cs="Times New Roman"/>
          <w:sz w:val="24"/>
          <w:szCs w:val="24"/>
        </w:rPr>
        <w:t>100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C13F76" w14:textId="172A49BD" w:rsidR="00AA2349" w:rsidRPr="00AA2349" w:rsidRDefault="00AA2349" w:rsidP="00AA2349">
      <w:pPr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>Dostawa kolu</w:t>
      </w:r>
      <w:r>
        <w:rPr>
          <w:rFonts w:ascii="Times New Roman" w:hAnsi="Times New Roman" w:cs="Times New Roman"/>
          <w:sz w:val="24"/>
          <w:szCs w:val="24"/>
        </w:rPr>
        <w:t xml:space="preserve">mn do chromatografii żelowej. Ilość: </w:t>
      </w:r>
      <w:r w:rsidRPr="00AA2349">
        <w:rPr>
          <w:rFonts w:ascii="Times New Roman" w:hAnsi="Times New Roman" w:cs="Times New Roman"/>
          <w:sz w:val="24"/>
          <w:szCs w:val="24"/>
        </w:rPr>
        <w:t>100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9B46FA" w14:textId="5B052EBA" w:rsidR="00AA2349" w:rsidRDefault="00AA2349" w:rsidP="00AA23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>Dostawa konc</w:t>
      </w:r>
      <w:r>
        <w:rPr>
          <w:rFonts w:ascii="Times New Roman" w:hAnsi="Times New Roman" w:cs="Times New Roman"/>
          <w:sz w:val="24"/>
          <w:szCs w:val="24"/>
        </w:rPr>
        <w:t xml:space="preserve">entratora wirówkowego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Ilość: </w:t>
      </w:r>
      <w:r w:rsidRPr="00AA2349">
        <w:rPr>
          <w:rFonts w:ascii="Times New Roman" w:hAnsi="Times New Roman" w:cs="Times New Roman"/>
          <w:sz w:val="24"/>
          <w:szCs w:val="24"/>
        </w:rPr>
        <w:t>48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68B983" w14:textId="2B4360F6" w:rsidR="00AA2349" w:rsidRPr="00AA2349" w:rsidRDefault="00AA2349" w:rsidP="00AA2349">
      <w:pPr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>Dostawa koncentratora wirówkowe</w:t>
      </w:r>
      <w:r>
        <w:rPr>
          <w:rFonts w:ascii="Times New Roman" w:hAnsi="Times New Roman" w:cs="Times New Roman"/>
          <w:sz w:val="24"/>
          <w:szCs w:val="24"/>
        </w:rPr>
        <w:t xml:space="preserve">go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objętości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Ilość: </w:t>
      </w:r>
      <w:r w:rsidRPr="00AA2349">
        <w:rPr>
          <w:rFonts w:ascii="Times New Roman" w:hAnsi="Times New Roman" w:cs="Times New Roman"/>
          <w:sz w:val="24"/>
          <w:szCs w:val="24"/>
        </w:rPr>
        <w:t>96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0C526A" w14:textId="14214616" w:rsidR="00AA2349" w:rsidRPr="008C0F5A" w:rsidRDefault="00AA2349" w:rsidP="00AA23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 xml:space="preserve">Dostawa filtrów </w:t>
      </w:r>
      <w:proofErr w:type="spellStart"/>
      <w:r w:rsidRPr="00AA2349">
        <w:rPr>
          <w:rFonts w:ascii="Times New Roman" w:hAnsi="Times New Roman" w:cs="Times New Roman"/>
          <w:sz w:val="24"/>
          <w:szCs w:val="24"/>
        </w:rPr>
        <w:t>strzyka</w:t>
      </w:r>
      <w:r>
        <w:rPr>
          <w:rFonts w:ascii="Times New Roman" w:hAnsi="Times New Roman" w:cs="Times New Roman"/>
          <w:sz w:val="24"/>
          <w:szCs w:val="24"/>
        </w:rPr>
        <w:t>wkowych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0,22 µm. Ilość: 250 szt</w:t>
      </w:r>
      <w:r w:rsidRPr="00612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5D098" w14:textId="2886069B" w:rsidR="00AA2349" w:rsidRPr="00AA2349" w:rsidRDefault="00AA2349" w:rsidP="00AA23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 xml:space="preserve">Dostawa końcówek z filtrem PCR </w:t>
      </w:r>
      <w:proofErr w:type="spellStart"/>
      <w:r w:rsidRPr="00AA234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AA2349">
        <w:rPr>
          <w:rFonts w:ascii="Times New Roman" w:hAnsi="Times New Roman" w:cs="Times New Roman"/>
          <w:sz w:val="24"/>
          <w:szCs w:val="24"/>
        </w:rPr>
        <w:t xml:space="preserve"> o objętości 50ul do automatycznej stacji pipetującej </w:t>
      </w:r>
      <w:proofErr w:type="spellStart"/>
      <w:r w:rsidRPr="00AA2349">
        <w:rPr>
          <w:rFonts w:ascii="Times New Roman" w:hAnsi="Times New Roman" w:cs="Times New Roman"/>
          <w:sz w:val="24"/>
          <w:szCs w:val="24"/>
        </w:rPr>
        <w:t>epMotion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Ilość: </w:t>
      </w:r>
      <w:r w:rsidRPr="00AA2349">
        <w:rPr>
          <w:rFonts w:ascii="Times New Roman" w:hAnsi="Times New Roman" w:cs="Times New Roman"/>
          <w:sz w:val="24"/>
          <w:szCs w:val="24"/>
        </w:rPr>
        <w:t>24 tacki x 96 końcówki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8E6E3" w14:textId="482D9AC5" w:rsidR="00AA2349" w:rsidRPr="008C0F5A" w:rsidRDefault="00AA2349" w:rsidP="00A85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349">
        <w:rPr>
          <w:rFonts w:ascii="Times New Roman" w:hAnsi="Times New Roman" w:cs="Times New Roman"/>
          <w:sz w:val="24"/>
          <w:szCs w:val="24"/>
        </w:rPr>
        <w:t xml:space="preserve">Dostawa chip sensora (układu czujnika mleczanu typu II) do analizatora mleczanu - dla analizatora </w:t>
      </w:r>
      <w:proofErr w:type="spellStart"/>
      <w:r w:rsidRPr="00AA2349">
        <w:rPr>
          <w:rFonts w:ascii="Times New Roman" w:hAnsi="Times New Roman" w:cs="Times New Roman"/>
          <w:sz w:val="24"/>
          <w:szCs w:val="24"/>
        </w:rPr>
        <w:t>Biosen</w:t>
      </w:r>
      <w:proofErr w:type="spellEnd"/>
      <w:r w:rsidRPr="00AA2349">
        <w:rPr>
          <w:rFonts w:ascii="Times New Roman" w:hAnsi="Times New Roman" w:cs="Times New Roman"/>
          <w:sz w:val="24"/>
          <w:szCs w:val="24"/>
        </w:rPr>
        <w:t xml:space="preserve"> C-Line.</w:t>
      </w:r>
      <w:r>
        <w:rPr>
          <w:rFonts w:ascii="Times New Roman" w:hAnsi="Times New Roman" w:cs="Times New Roman"/>
          <w:sz w:val="24"/>
          <w:szCs w:val="24"/>
        </w:rPr>
        <w:t xml:space="preserve"> Ilość: 1 szt.</w:t>
      </w:r>
    </w:p>
    <w:p w14:paraId="68E1060B" w14:textId="77777777" w:rsidR="00A850BC" w:rsidRDefault="00A850BC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AEA34" w14:textId="77777777" w:rsidR="00612BFF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428E78" w14:textId="2A24296E" w:rsidR="007379E4" w:rsidRDefault="007379E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364F80"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F80">
        <w:rPr>
          <w:rFonts w:ascii="Times New Roman" w:hAnsi="Times New Roman" w:cs="Times New Roman"/>
          <w:sz w:val="24"/>
          <w:szCs w:val="24"/>
        </w:rPr>
        <w:t>38437110-1 Końcówki pipet</w:t>
      </w:r>
    </w:p>
    <w:p w14:paraId="3A74B3D8" w14:textId="6AFFAEE5" w:rsidR="00364F80" w:rsidRDefault="00364F8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części 9: 38437100-8 Pipety</w:t>
      </w:r>
    </w:p>
    <w:p w14:paraId="40F67F5D" w14:textId="35FC680B" w:rsidR="00364F80" w:rsidRDefault="00364F80" w:rsidP="0036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10-18: 38437000-7 Pipety i akcesoria laboratoryjne</w:t>
      </w:r>
    </w:p>
    <w:p w14:paraId="05B6B0F3" w14:textId="499203AD" w:rsidR="00612BFF" w:rsidRDefault="00364F8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19: 38434500-1 Analizatory biochemiczne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29116A39" w14:textId="77777777" w:rsidR="00062820" w:rsidRPr="00A464E7" w:rsidRDefault="00062820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077990DD" w14:textId="024E3E9C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1D9B7EE9" w14:textId="30626C59" w:rsidR="00867581" w:rsidRPr="00644980" w:rsidRDefault="001E7A02" w:rsidP="00644980">
      <w:pPr>
        <w:jc w:val="both"/>
        <w:rPr>
          <w:rFonts w:ascii="Times New Roman" w:hAnsi="Times New Roman"/>
          <w:sz w:val="24"/>
          <w:szCs w:val="24"/>
        </w:rPr>
      </w:pPr>
      <w:r w:rsidRPr="00E35195">
        <w:rPr>
          <w:rFonts w:ascii="Times New Roman" w:hAnsi="Times New Roman"/>
          <w:b/>
          <w:sz w:val="24"/>
          <w:szCs w:val="24"/>
        </w:rPr>
        <w:t>dla częśc</w:t>
      </w:r>
      <w:r w:rsidR="00C74D73" w:rsidRPr="00E35195">
        <w:rPr>
          <w:rFonts w:ascii="Times New Roman" w:hAnsi="Times New Roman"/>
          <w:b/>
          <w:sz w:val="24"/>
          <w:szCs w:val="24"/>
        </w:rPr>
        <w:t xml:space="preserve">i </w:t>
      </w:r>
      <w:r w:rsidR="008C0F5A">
        <w:rPr>
          <w:rFonts w:ascii="Times New Roman" w:hAnsi="Times New Roman"/>
          <w:b/>
          <w:sz w:val="24"/>
          <w:szCs w:val="24"/>
        </w:rPr>
        <w:t>1</w:t>
      </w:r>
      <w:r w:rsidR="005C4793">
        <w:rPr>
          <w:rFonts w:ascii="Times New Roman" w:hAnsi="Times New Roman"/>
          <w:b/>
          <w:sz w:val="24"/>
          <w:szCs w:val="24"/>
        </w:rPr>
        <w:t xml:space="preserve"> do </w:t>
      </w:r>
      <w:r w:rsidR="00364F80">
        <w:rPr>
          <w:rFonts w:ascii="Times New Roman" w:hAnsi="Times New Roman"/>
          <w:b/>
          <w:sz w:val="24"/>
          <w:szCs w:val="24"/>
        </w:rPr>
        <w:t>19: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2419A5">
        <w:rPr>
          <w:rFonts w:ascii="Times New Roman" w:hAnsi="Times New Roman"/>
          <w:b/>
          <w:sz w:val="24"/>
          <w:szCs w:val="24"/>
        </w:rPr>
        <w:t>maksymalnie do dn. 22.12.2022 r.</w:t>
      </w:r>
      <w:r w:rsidR="00FC5799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2419A5">
        <w:rPr>
          <w:rFonts w:ascii="Times New Roman" w:hAnsi="Times New Roman"/>
          <w:b/>
          <w:sz w:val="24"/>
          <w:szCs w:val="24"/>
        </w:rPr>
        <w:t>o</w:t>
      </w:r>
      <w:r w:rsidR="00C74D73" w:rsidRPr="00E35195">
        <w:rPr>
          <w:rFonts w:ascii="Times New Roman" w:hAnsi="Times New Roman"/>
          <w:b/>
          <w:sz w:val="24"/>
          <w:szCs w:val="24"/>
        </w:rPr>
        <w:t>d daty zawarcia umowy, z tym że t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ermin realizacji jest </w:t>
      </w:r>
      <w:r w:rsidR="00C74D73" w:rsidRPr="00E35195">
        <w:rPr>
          <w:rFonts w:ascii="Times New Roman" w:hAnsi="Times New Roman"/>
          <w:b/>
          <w:sz w:val="24"/>
          <w:szCs w:val="24"/>
        </w:rPr>
        <w:t>punktowany w kryterium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oceny ofert</w:t>
      </w:r>
      <w:r w:rsidR="00867581" w:rsidRPr="00644980">
        <w:rPr>
          <w:rFonts w:ascii="Times New Roman" w:hAnsi="Times New Roman"/>
          <w:sz w:val="24"/>
          <w:szCs w:val="24"/>
        </w:rPr>
        <w:t>.</w:t>
      </w:r>
    </w:p>
    <w:p w14:paraId="2A54C312" w14:textId="3D9C6CF9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49E7287" w14:textId="77777777" w:rsidR="00CA576B" w:rsidRPr="00CA576B" w:rsidRDefault="00CA576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1E9640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612BFF">
        <w:rPr>
          <w:rFonts w:ascii="Times New Roman" w:hAnsi="Times New Roman" w:cs="Times New Roman"/>
          <w:sz w:val="24"/>
          <w:szCs w:val="24"/>
        </w:rPr>
        <w:t xml:space="preserve"> IV pkt</w:t>
      </w:r>
      <w:r w:rsidR="00BA56F7">
        <w:rPr>
          <w:rFonts w:ascii="Times New Roman" w:hAnsi="Times New Roman" w:cs="Times New Roman"/>
          <w:sz w:val="24"/>
          <w:szCs w:val="24"/>
        </w:rPr>
        <w:t xml:space="preserve">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07482F6F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731B681D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>z 2021</w:t>
      </w:r>
      <w:r w:rsidR="00364F80">
        <w:rPr>
          <w:rFonts w:ascii="Times New Roman" w:hAnsi="Times New Roman" w:cs="Times New Roman"/>
          <w:sz w:val="24"/>
          <w:szCs w:val="24"/>
        </w:rPr>
        <w:t xml:space="preserve"> </w:t>
      </w:r>
      <w:r w:rsidR="00CF3198">
        <w:rPr>
          <w:rFonts w:ascii="Times New Roman" w:hAnsi="Times New Roman" w:cs="Times New Roman"/>
          <w:sz w:val="24"/>
          <w:szCs w:val="24"/>
        </w:rPr>
        <w:t xml:space="preserve">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7F5D356B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</w:t>
      </w:r>
      <w:r w:rsidR="00612B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2B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2BFF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>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lastRenderedPageBreak/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E3519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351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195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84C4224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1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154D">
        <w:rPr>
          <w:rFonts w:ascii="Times New Roman" w:hAnsi="Times New Roman" w:cs="Times New Roman"/>
          <w:sz w:val="24"/>
          <w:szCs w:val="24"/>
        </w:rPr>
        <w:t>. zm.)</w:t>
      </w:r>
      <w:r w:rsidR="00E35195">
        <w:rPr>
          <w:rFonts w:ascii="Times New Roman" w:hAnsi="Times New Roman" w:cs="Times New Roman"/>
          <w:sz w:val="24"/>
          <w:szCs w:val="24"/>
        </w:rPr>
        <w:t xml:space="preserve">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671F335C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chyba że oferta wykonawcy </w:t>
      </w:r>
      <w:r w:rsidR="004F520A" w:rsidRPr="00611EAB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42168FCA" w14:textId="77777777" w:rsidR="00922A16" w:rsidRDefault="00922A1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FA45C" w14:textId="77777777" w:rsidR="00922A16" w:rsidRPr="00BD1A84" w:rsidRDefault="00922A16" w:rsidP="00922A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6B213B74" w14:textId="77777777" w:rsidR="00922A16" w:rsidRDefault="00922A16" w:rsidP="0092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4F603B44" w14:textId="77777777" w:rsidR="00922A16" w:rsidRDefault="00922A16" w:rsidP="0092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A16">
        <w:rPr>
          <w:rFonts w:ascii="Times New Roman" w:hAnsi="Times New Roman"/>
          <w:b/>
          <w:sz w:val="24"/>
          <w:szCs w:val="24"/>
        </w:rPr>
        <w:t>w zakresie części nr 7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22A16">
        <w:rPr>
          <w:rFonts w:ascii="Times New Roman" w:hAnsi="Times New Roman"/>
          <w:sz w:val="24"/>
          <w:szCs w:val="24"/>
        </w:rPr>
        <w:t>certyfikat jakości BIO-CERT</w:t>
      </w:r>
    </w:p>
    <w:p w14:paraId="4D78FF17" w14:textId="39CE8023" w:rsidR="00922A16" w:rsidRDefault="00922A16" w:rsidP="0092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 xml:space="preserve">13 - </w:t>
      </w:r>
      <w:r w:rsidRPr="00922A16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922A16">
        <w:rPr>
          <w:rFonts w:ascii="Times New Roman" w:hAnsi="Times New Roman"/>
          <w:sz w:val="24"/>
          <w:szCs w:val="24"/>
        </w:rPr>
        <w:t xml:space="preserve">o spełnieniu wskazanych </w:t>
      </w:r>
      <w:r>
        <w:rPr>
          <w:rFonts w:ascii="Times New Roman" w:hAnsi="Times New Roman"/>
          <w:sz w:val="24"/>
          <w:szCs w:val="24"/>
        </w:rPr>
        <w:t xml:space="preserve">w OPZ </w:t>
      </w:r>
      <w:r>
        <w:rPr>
          <w:rFonts w:ascii="Times New Roman" w:hAnsi="Times New Roman"/>
          <w:sz w:val="24"/>
          <w:szCs w:val="24"/>
        </w:rPr>
        <w:tab/>
      </w:r>
      <w:r w:rsidRPr="00922A16">
        <w:rPr>
          <w:rFonts w:ascii="Times New Roman" w:hAnsi="Times New Roman"/>
          <w:sz w:val="24"/>
          <w:szCs w:val="24"/>
        </w:rPr>
        <w:t>wymogów czystości produktu</w:t>
      </w:r>
      <w:r>
        <w:rPr>
          <w:rFonts w:ascii="Times New Roman" w:hAnsi="Times New Roman"/>
          <w:sz w:val="24"/>
          <w:szCs w:val="24"/>
        </w:rPr>
        <w:t>.</w:t>
      </w:r>
    </w:p>
    <w:p w14:paraId="35DEE561" w14:textId="77777777" w:rsidR="00922A16" w:rsidRPr="00295045" w:rsidRDefault="00922A16" w:rsidP="00922A16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4C6DBFCC" w14:textId="76872CB8" w:rsidR="00922A16" w:rsidRPr="00922A16" w:rsidRDefault="00922A16" w:rsidP="00A464E7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 xml:space="preserve">. Zamawiający przewiduje złożenie lub uzupełnienie przedmiotowych środków dowodowych w przypadkach określonych w art. 107 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2046CAA0" w14:textId="77777777" w:rsidR="004974D9" w:rsidRDefault="004974D9" w:rsidP="00CA576B">
      <w:pPr>
        <w:jc w:val="center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</w:t>
      </w:r>
      <w:r w:rsidR="00C9437A" w:rsidRPr="00FD28AF">
        <w:rPr>
          <w:rFonts w:ascii="Times New Roman" w:hAnsi="Times New Roman" w:cs="Times New Roman"/>
          <w:sz w:val="24"/>
          <w:szCs w:val="24"/>
        </w:rPr>
        <w:lastRenderedPageBreak/>
        <w:t>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lastRenderedPageBreak/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000A54DF" w14:textId="7E78E078" w:rsidR="00C967E5" w:rsidRDefault="007C7CD7" w:rsidP="00612BFF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76970063" w14:textId="6C15C621" w:rsidR="00922A16" w:rsidRPr="00922A16" w:rsidRDefault="00922A16" w:rsidP="00612BFF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22A16">
        <w:rPr>
          <w:rFonts w:ascii="Times New Roman" w:hAnsi="Times New Roman" w:cs="Times New Roman"/>
          <w:b/>
          <w:sz w:val="24"/>
          <w:szCs w:val="24"/>
        </w:rPr>
        <w:t xml:space="preserve">Przedmiotowe środki dowodowe w przypadku oferowania części nr 7 </w:t>
      </w:r>
      <w:r w:rsidR="00D77B9C">
        <w:rPr>
          <w:rFonts w:ascii="Times New Roman" w:hAnsi="Times New Roman" w:cs="Times New Roman"/>
          <w:b/>
          <w:sz w:val="24"/>
          <w:szCs w:val="24"/>
        </w:rPr>
        <w:t>i/</w:t>
      </w:r>
      <w:r w:rsidRPr="00922A16">
        <w:rPr>
          <w:rFonts w:ascii="Times New Roman" w:hAnsi="Times New Roman" w:cs="Times New Roman"/>
          <w:b/>
          <w:sz w:val="24"/>
          <w:szCs w:val="24"/>
        </w:rPr>
        <w:t>lub 13</w:t>
      </w:r>
    </w:p>
    <w:p w14:paraId="0F155E17" w14:textId="4CFBE713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A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52807ED" w:rsidR="004F520A" w:rsidRDefault="00922A16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B7EB468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922A16">
        <w:rPr>
          <w:rFonts w:ascii="Times New Roman" w:hAnsi="Times New Roman" w:cs="Times New Roman"/>
          <w:sz w:val="24"/>
          <w:szCs w:val="24"/>
        </w:rPr>
        <w:t>pkt 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922A16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4B22C5B" w14:textId="50A88EB4" w:rsidR="00991F4C" w:rsidRPr="006439E6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E35195">
        <w:rPr>
          <w:rFonts w:ascii="Times New Roman" w:hAnsi="Times New Roman" w:cs="Times New Roman"/>
          <w:sz w:val="24"/>
          <w:szCs w:val="24"/>
        </w:rPr>
        <w:t xml:space="preserve">), które Wykonawca zastrzeże </w:t>
      </w:r>
      <w:r w:rsidR="004F520A" w:rsidRPr="00A464E7">
        <w:rPr>
          <w:rFonts w:ascii="Times New Roman" w:hAnsi="Times New Roman" w:cs="Times New Roman"/>
          <w:sz w:val="24"/>
          <w:szCs w:val="24"/>
        </w:rPr>
        <w:t>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71DB1310" w14:textId="7D761917" w:rsidR="00CD7484" w:rsidRP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00968280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74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2F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B1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8E70B20" w14:textId="3B774C28" w:rsidR="00C967E5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C8686D5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B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547">
        <w:rPr>
          <w:rFonts w:ascii="Times New Roman" w:hAnsi="Times New Roman" w:cs="Times New Roman"/>
          <w:b/>
          <w:sz w:val="24"/>
          <w:szCs w:val="24"/>
        </w:rPr>
        <w:t>17</w:t>
      </w:r>
      <w:r w:rsidR="002F69BD">
        <w:rPr>
          <w:rFonts w:ascii="Times New Roman" w:hAnsi="Times New Roman" w:cs="Times New Roman"/>
          <w:b/>
          <w:sz w:val="24"/>
          <w:szCs w:val="24"/>
        </w:rPr>
        <w:t>.</w:t>
      </w:r>
      <w:r w:rsidR="008F60B9">
        <w:rPr>
          <w:rFonts w:ascii="Times New Roman" w:hAnsi="Times New Roman" w:cs="Times New Roman"/>
          <w:b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sz w:val="24"/>
          <w:szCs w:val="24"/>
        </w:rPr>
        <w:t>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74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6A0A3BE1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274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2F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6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274547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lastRenderedPageBreak/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Default="004F520A" w:rsidP="002819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BC4D203" w14:textId="77777777" w:rsidR="00922A16" w:rsidRDefault="00922A16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52A2C2E2" w14:textId="36AD9199" w:rsidR="00C967E5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4B1E832B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6D7E0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dn. 22.12.2022 r. 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08B7DC60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lastRenderedPageBreak/>
              <w:t>do</w:t>
            </w:r>
            <w:r w:rsidR="00364F80">
              <w:rPr>
                <w:b/>
                <w:sz w:val="20"/>
                <w:szCs w:val="22"/>
                <w:lang w:val="pl-PL"/>
              </w:rPr>
              <w:t xml:space="preserve"> 14</w:t>
            </w:r>
            <w:r w:rsidR="00E35195">
              <w:rPr>
                <w:b/>
                <w:sz w:val="20"/>
                <w:szCs w:val="22"/>
                <w:lang w:val="pl-PL"/>
              </w:rPr>
              <w:t xml:space="preserve"> dni włącznie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6C9ADCFD" w14:textId="10751E9C" w:rsidR="006D7E0E" w:rsidRPr="00B104EE" w:rsidRDefault="006D7E0E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rFonts w:eastAsia="Times New Roman"/>
                <w:b/>
                <w:sz w:val="20"/>
                <w:szCs w:val="22"/>
                <w:lang w:val="pl-PL"/>
              </w:rPr>
              <w:t>do dn. 22.12.2022 r. włącznie – 0 pkt.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1C36581F" w:rsidR="00531FF7" w:rsidRPr="00EA485C" w:rsidRDefault="00531FF7" w:rsidP="006D7E0E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364F80">
              <w:rPr>
                <w:sz w:val="20"/>
              </w:rPr>
              <w:t xml:space="preserve">dostawy </w:t>
            </w:r>
            <w:r w:rsidR="006D7E0E">
              <w:rPr>
                <w:sz w:val="20"/>
              </w:rPr>
              <w:t>do dn. 22.12.2022 r. włącznie</w:t>
            </w:r>
            <w:r w:rsidRPr="00B104EE">
              <w:rPr>
                <w:sz w:val="20"/>
              </w:rPr>
              <w:t xml:space="preserve">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6D7E0E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6DC18189" w14:textId="6BDF6929" w:rsidR="00364F80" w:rsidRPr="007C7CD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F80" w:rsidRPr="00364F80">
        <w:rPr>
          <w:rFonts w:ascii="Times New Roman" w:hAnsi="Times New Roman" w:cs="Times New Roman"/>
          <w:b/>
          <w:sz w:val="24"/>
          <w:szCs w:val="24"/>
        </w:rPr>
        <w:t>https://awf-katowice.logintrade.net/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366B58C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</w:t>
      </w:r>
      <w:r w:rsidR="00C9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38F62F21" w14:textId="77777777" w:rsidR="00364F80" w:rsidRPr="00C967E5" w:rsidRDefault="00364F80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5223" w14:textId="77777777" w:rsidR="0083242A" w:rsidRDefault="0083242A" w:rsidP="004F520A">
      <w:pPr>
        <w:spacing w:after="0" w:line="240" w:lineRule="auto"/>
      </w:pPr>
      <w:r>
        <w:separator/>
      </w:r>
    </w:p>
  </w:endnote>
  <w:endnote w:type="continuationSeparator" w:id="0">
    <w:p w14:paraId="63713E95" w14:textId="77777777" w:rsidR="0083242A" w:rsidRDefault="0083242A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265BDA4" w:rsidR="00644980" w:rsidRDefault="00644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47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644980" w:rsidRDefault="0064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714F" w14:textId="77777777" w:rsidR="0083242A" w:rsidRDefault="0083242A" w:rsidP="004F520A">
      <w:pPr>
        <w:spacing w:after="0" w:line="240" w:lineRule="auto"/>
      </w:pPr>
      <w:r>
        <w:separator/>
      </w:r>
    </w:p>
  </w:footnote>
  <w:footnote w:type="continuationSeparator" w:id="0">
    <w:p w14:paraId="75439899" w14:textId="77777777" w:rsidR="0083242A" w:rsidRDefault="0083242A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644980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1AB01C6E" w:rsidR="00644980" w:rsidRPr="005E5FAF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612BFF">
      <w:rPr>
        <w:rFonts w:ascii="Times New Roman" w:hAnsi="Times New Roman" w:cs="Times New Roman"/>
        <w:color w:val="2F5496" w:themeColor="accent1" w:themeShade="BF"/>
      </w:rPr>
      <w:t>ZP/26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38F"/>
    <w:rsid w:val="00194DBC"/>
    <w:rsid w:val="00196922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19A5"/>
    <w:rsid w:val="00244A44"/>
    <w:rsid w:val="002511DF"/>
    <w:rsid w:val="0025344D"/>
    <w:rsid w:val="00255857"/>
    <w:rsid w:val="00270628"/>
    <w:rsid w:val="00273EDC"/>
    <w:rsid w:val="00274547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69BD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4F80"/>
    <w:rsid w:val="003676B0"/>
    <w:rsid w:val="003821F7"/>
    <w:rsid w:val="003A048D"/>
    <w:rsid w:val="003B40B5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63AD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C47"/>
    <w:rsid w:val="00611EAB"/>
    <w:rsid w:val="00612BFF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18BA"/>
    <w:rsid w:val="006B3C5B"/>
    <w:rsid w:val="006B49BE"/>
    <w:rsid w:val="006B5F08"/>
    <w:rsid w:val="006C5528"/>
    <w:rsid w:val="006D10E7"/>
    <w:rsid w:val="006D7E0E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54B9"/>
    <w:rsid w:val="00771D3A"/>
    <w:rsid w:val="007738AA"/>
    <w:rsid w:val="007751D9"/>
    <w:rsid w:val="007877CF"/>
    <w:rsid w:val="00792147"/>
    <w:rsid w:val="007A75BD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7DE8"/>
    <w:rsid w:val="008214B3"/>
    <w:rsid w:val="0083242A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21B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22A16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779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2349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06373"/>
    <w:rsid w:val="00B10DF2"/>
    <w:rsid w:val="00B1744C"/>
    <w:rsid w:val="00B213EC"/>
    <w:rsid w:val="00B21542"/>
    <w:rsid w:val="00B27605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77B9C"/>
    <w:rsid w:val="00D84F92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0EE0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9E65-6C2F-4375-ABFD-53E9E5F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26</Pages>
  <Words>9072</Words>
  <Characters>54438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25</cp:revision>
  <cp:lastPrinted>2022-10-25T06:16:00Z</cp:lastPrinted>
  <dcterms:created xsi:type="dcterms:W3CDTF">2022-08-24T13:59:00Z</dcterms:created>
  <dcterms:modified xsi:type="dcterms:W3CDTF">2022-11-09T21:59:00Z</dcterms:modified>
</cp:coreProperties>
</file>