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279B" w14:textId="73D8272E" w:rsidR="00945CBE" w:rsidRDefault="00945CBE" w:rsidP="00945CBE">
      <w:pPr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2 do SWZ</w:t>
      </w:r>
    </w:p>
    <w:p w14:paraId="6151668F" w14:textId="77777777" w:rsidR="00945CBE" w:rsidRDefault="00945CBE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0000001" w14:textId="77777777" w:rsidR="007245A7" w:rsidRPr="00945CBE" w:rsidRDefault="00C0500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5CBE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00000002" w14:textId="77777777" w:rsidR="007245A7" w:rsidRPr="00945CBE" w:rsidRDefault="00C0500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45CBE">
        <w:rPr>
          <w:rFonts w:ascii="Times New Roman" w:hAnsi="Times New Roman" w:cs="Times New Roman"/>
          <w:sz w:val="23"/>
          <w:szCs w:val="23"/>
        </w:rPr>
        <w:t xml:space="preserve">Przedmiotem zamówienia jest: </w:t>
      </w:r>
      <w:r w:rsidRPr="00945CBE">
        <w:rPr>
          <w:rFonts w:ascii="Times New Roman" w:hAnsi="Times New Roman" w:cs="Times New Roman"/>
          <w:b/>
          <w:sz w:val="23"/>
          <w:szCs w:val="23"/>
        </w:rPr>
        <w:t xml:space="preserve">dostawa odczynników laboratoryjnych </w:t>
      </w:r>
    </w:p>
    <w:p w14:paraId="00000003" w14:textId="77777777" w:rsidR="007245A7" w:rsidRPr="00945CBE" w:rsidRDefault="007245A7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00000004" w14:textId="4E40F317" w:rsidR="007245A7" w:rsidRPr="00945CBE" w:rsidRDefault="00C0500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45CBE">
        <w:rPr>
          <w:rFonts w:ascii="Times New Roman" w:hAnsi="Times New Roman" w:cs="Times New Roman"/>
          <w:sz w:val="23"/>
          <w:szCs w:val="23"/>
        </w:rPr>
        <w:t xml:space="preserve">Zamówienie jest podzielone na </w:t>
      </w:r>
      <w:r w:rsidR="00944E79">
        <w:rPr>
          <w:rFonts w:ascii="Times New Roman" w:hAnsi="Times New Roman" w:cs="Times New Roman"/>
          <w:sz w:val="23"/>
          <w:szCs w:val="23"/>
        </w:rPr>
        <w:t>5</w:t>
      </w:r>
      <w:r w:rsidRPr="00945CBE">
        <w:rPr>
          <w:rFonts w:ascii="Times New Roman" w:hAnsi="Times New Roman" w:cs="Times New Roman"/>
          <w:sz w:val="23"/>
          <w:szCs w:val="23"/>
        </w:rPr>
        <w:t xml:space="preserve"> części</w:t>
      </w:r>
    </w:p>
    <w:p w14:paraId="4664032D" w14:textId="77777777" w:rsidR="00945CBE" w:rsidRDefault="00945CB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C94EBF4" w14:textId="77777777" w:rsidR="00D24E0F" w:rsidRPr="00D24E0F" w:rsidRDefault="00D24E0F" w:rsidP="00D24E0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4E0F">
        <w:rPr>
          <w:rFonts w:ascii="Times New Roman" w:hAnsi="Times New Roman" w:cs="Times New Roman"/>
          <w:b/>
          <w:sz w:val="23"/>
          <w:szCs w:val="23"/>
        </w:rPr>
        <w:t>Część 1 Dostawa soli fizjologicznej</w:t>
      </w:r>
    </w:p>
    <w:p w14:paraId="282CE91A" w14:textId="77777777" w:rsidR="00D24E0F" w:rsidRPr="00D24E0F" w:rsidRDefault="00D24E0F" w:rsidP="00D24E0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4E0F">
        <w:rPr>
          <w:rFonts w:ascii="Times New Roman" w:hAnsi="Times New Roman" w:cs="Times New Roman"/>
          <w:sz w:val="23"/>
          <w:szCs w:val="23"/>
        </w:rPr>
        <w:t>Dostawa przedmiotu zamówienia o następujących parametrach:</w:t>
      </w:r>
    </w:p>
    <w:p w14:paraId="5DF74EDA" w14:textId="77777777" w:rsidR="00D24E0F" w:rsidRPr="00D24E0F" w:rsidRDefault="00D24E0F" w:rsidP="00D24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Roztwór izotoniczny</w:t>
      </w:r>
    </w:p>
    <w:p w14:paraId="7398FB2D" w14:textId="77777777" w:rsidR="00D24E0F" w:rsidRPr="00D24E0F" w:rsidRDefault="00D24E0F" w:rsidP="00D24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Maksymalne stężenie chlorku sodu w roztworze: 0,9%</w:t>
      </w:r>
    </w:p>
    <w:p w14:paraId="4EE8E276" w14:textId="77777777" w:rsidR="00D24E0F" w:rsidRPr="00D24E0F" w:rsidRDefault="00D24E0F" w:rsidP="00D24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Produkt musi być jałowy</w:t>
      </w:r>
    </w:p>
    <w:p w14:paraId="57449F1C" w14:textId="77777777" w:rsidR="00D24E0F" w:rsidRPr="00D24E0F" w:rsidRDefault="00D24E0F" w:rsidP="00D24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Produkt nie może zawierać żadnych dodatkowych składników oprócz wody i chlorku sodu</w:t>
      </w:r>
    </w:p>
    <w:p w14:paraId="7E98D1A1" w14:textId="77777777" w:rsidR="00D24E0F" w:rsidRDefault="00D24E0F" w:rsidP="00D24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 xml:space="preserve">Ilość 1000 ampułek po 5 ml  </w:t>
      </w:r>
    </w:p>
    <w:p w14:paraId="6590BD2C" w14:textId="77777777" w:rsidR="00D24E0F" w:rsidRPr="00D24E0F" w:rsidRDefault="00D24E0F" w:rsidP="00D24E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47AF133C" w14:textId="77777777" w:rsidR="00D24E0F" w:rsidRPr="00D24E0F" w:rsidRDefault="00D24E0F" w:rsidP="00D24E0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4E0F">
        <w:rPr>
          <w:rFonts w:ascii="Times New Roman" w:hAnsi="Times New Roman" w:cs="Times New Roman"/>
          <w:b/>
          <w:sz w:val="23"/>
          <w:szCs w:val="23"/>
        </w:rPr>
        <w:t>Część 2 Dostawa zestawu do izolacji mitochondriów z komórek</w:t>
      </w:r>
    </w:p>
    <w:p w14:paraId="2281C77B" w14:textId="77777777" w:rsidR="00D24E0F" w:rsidRPr="00D24E0F" w:rsidRDefault="00D24E0F" w:rsidP="00D24E0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4E0F">
        <w:rPr>
          <w:rFonts w:ascii="Times New Roman" w:hAnsi="Times New Roman" w:cs="Times New Roman"/>
          <w:sz w:val="23"/>
          <w:szCs w:val="23"/>
        </w:rPr>
        <w:t>Dostawa przedmiotu zamówienia o następujących parametrach:</w:t>
      </w:r>
    </w:p>
    <w:p w14:paraId="67CE75A0" w14:textId="77777777" w:rsidR="00D24E0F" w:rsidRPr="00D24E0F" w:rsidRDefault="00D24E0F" w:rsidP="00D24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szybka procedura izolacji – do 40 min</w:t>
      </w:r>
    </w:p>
    <w:p w14:paraId="768360F3" w14:textId="77777777" w:rsidR="00D24E0F" w:rsidRPr="00D24E0F" w:rsidRDefault="00D24E0F" w:rsidP="00D24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możliwość izolacji minimum 6 próbek jednocześnie</w:t>
      </w:r>
    </w:p>
    <w:p w14:paraId="292B44B6" w14:textId="77777777" w:rsidR="00D24E0F" w:rsidRPr="00D24E0F" w:rsidRDefault="00D24E0F" w:rsidP="00D24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możliwość lizy wyizolowanych mitochondriów detergentem</w:t>
      </w:r>
    </w:p>
    <w:p w14:paraId="7BF7CC76" w14:textId="77777777" w:rsidR="00D24E0F" w:rsidRPr="00D24E0F" w:rsidRDefault="00D24E0F" w:rsidP="00D24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bazujący na metodzie opartej na odczynnikach</w:t>
      </w:r>
    </w:p>
    <w:p w14:paraId="6C6BBC9B" w14:textId="77777777" w:rsidR="00D24E0F" w:rsidRDefault="00D24E0F" w:rsidP="00D24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ilość: zestaw na 50 izolacji</w:t>
      </w:r>
    </w:p>
    <w:p w14:paraId="7529748A" w14:textId="77777777" w:rsidR="00D24E0F" w:rsidRPr="00D24E0F" w:rsidRDefault="00D24E0F" w:rsidP="00D24E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C2F7C51" w14:textId="77777777" w:rsidR="00D24E0F" w:rsidRPr="00D24E0F" w:rsidRDefault="00D24E0F" w:rsidP="00D24E0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24E0F">
        <w:rPr>
          <w:rFonts w:ascii="Times New Roman" w:hAnsi="Times New Roman" w:cs="Times New Roman"/>
          <w:b/>
          <w:sz w:val="23"/>
          <w:szCs w:val="23"/>
        </w:rPr>
        <w:t>Część 3 Dostawa zestawu do izolacji mitochondriów z tkanki</w:t>
      </w:r>
    </w:p>
    <w:p w14:paraId="44C132ED" w14:textId="77777777" w:rsidR="00D24E0F" w:rsidRPr="00D24E0F" w:rsidRDefault="00D24E0F" w:rsidP="00D24E0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4E0F">
        <w:rPr>
          <w:rFonts w:ascii="Times New Roman" w:hAnsi="Times New Roman" w:cs="Times New Roman"/>
          <w:sz w:val="23"/>
          <w:szCs w:val="23"/>
        </w:rPr>
        <w:t>Dostawa przedmiotu zamówienia o następujących parametrach:</w:t>
      </w:r>
    </w:p>
    <w:p w14:paraId="42CB7F8B" w14:textId="77777777" w:rsidR="00D24E0F" w:rsidRPr="00D24E0F" w:rsidRDefault="00D24E0F" w:rsidP="00D24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możliwość izolacji zarówno z tkanki miękkiej jak i twardej</w:t>
      </w:r>
    </w:p>
    <w:p w14:paraId="13E8E259" w14:textId="77777777" w:rsidR="00D24E0F" w:rsidRPr="00D24E0F" w:rsidRDefault="00D24E0F" w:rsidP="00D24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szybka procedura izolacji – do 1 godziny</w:t>
      </w:r>
    </w:p>
    <w:p w14:paraId="6840248E" w14:textId="77777777" w:rsidR="00D24E0F" w:rsidRPr="00D24E0F" w:rsidRDefault="00D24E0F" w:rsidP="00D24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możliwość izolacji kilku próbek jednocześnie</w:t>
      </w:r>
    </w:p>
    <w:p w14:paraId="7FC74C93" w14:textId="77777777" w:rsidR="00D24E0F" w:rsidRPr="00D24E0F" w:rsidRDefault="00D24E0F" w:rsidP="00D24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możliwość homogenizacji metodą chemiczną lub mechaniczną</w:t>
      </w:r>
    </w:p>
    <w:p w14:paraId="1BD1A04F" w14:textId="77777777" w:rsidR="00D24E0F" w:rsidRDefault="00D24E0F" w:rsidP="00D24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24E0F">
        <w:rPr>
          <w:rFonts w:ascii="Times New Roman" w:hAnsi="Times New Roman" w:cs="Times New Roman"/>
          <w:color w:val="000000"/>
          <w:sz w:val="23"/>
          <w:szCs w:val="23"/>
        </w:rPr>
        <w:t>ilość: zestaw na 50 izolacji</w:t>
      </w:r>
    </w:p>
    <w:p w14:paraId="5268D0D6" w14:textId="77777777" w:rsidR="00D24E0F" w:rsidRPr="00D24E0F" w:rsidRDefault="00D24E0F" w:rsidP="00D24E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A208194" w14:textId="627D0778" w:rsidR="00D24E0F" w:rsidRDefault="00D24E0F" w:rsidP="00D24E0F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085180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Część 4 Dostawa zestawu odczynników (master mix) do przeprowadzenia reakcji PCR w czasie rzeczywistym z zastosowaniem barwnika SYBR Green  </w:t>
      </w:r>
      <w:bookmarkStart w:id="0" w:name="_GoBack"/>
      <w:bookmarkEnd w:id="0"/>
    </w:p>
    <w:p w14:paraId="16C51D42" w14:textId="77777777" w:rsidR="00D24E0F" w:rsidRPr="00D24E0F" w:rsidRDefault="00D24E0F" w:rsidP="00D24E0F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highlight w:val="white"/>
          <w:lang w:val="pl"/>
        </w:rPr>
        <w:t>Dostawa przedmiotu zamówienia o następujących właściwościach:</w:t>
      </w:r>
    </w:p>
    <w:p w14:paraId="23002699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zestaw umożliwiający przeprowadzenie reakcji o objętości mieszaniny reakcyjnej równej 20 µl lub 25 µl,</w:t>
      </w:r>
    </w:p>
    <w:p w14:paraId="57D58935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przechowywanie zestawu do 3 miesięcy w 4</w:t>
      </w:r>
      <w:r w:rsidRPr="00D24E0F">
        <w:rPr>
          <w:rFonts w:ascii="Times New Roman" w:eastAsia="Times New Roman" w:hAnsi="Times New Roman" w:cs="Times New Roman"/>
          <w:sz w:val="23"/>
          <w:szCs w:val="23"/>
          <w:highlight w:val="white"/>
          <w:lang w:eastAsia="en-US"/>
        </w:rPr>
        <w:t>℃</w:t>
      </w: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po rozmrożeniu, gwarancja działania zestawu do 12 miesięcy w przypadku przechowywania w -20</w:t>
      </w:r>
      <w:r w:rsidRPr="00D24E0F">
        <w:rPr>
          <w:rFonts w:ascii="Times New Roman" w:eastAsia="Times New Roman" w:hAnsi="Times New Roman" w:cs="Times New Roman"/>
          <w:sz w:val="23"/>
          <w:szCs w:val="23"/>
          <w:highlight w:val="white"/>
          <w:lang w:eastAsia="en-US"/>
        </w:rPr>
        <w:t>℃</w:t>
      </w: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,</w:t>
      </w:r>
    </w:p>
    <w:p w14:paraId="35FD96FD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highlight w:val="white"/>
          <w:lang w:eastAsia="en-US"/>
        </w:rPr>
        <w:t>zawierający barwnik SYBR Green</w:t>
      </w: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,</w:t>
      </w:r>
    </w:p>
    <w:p w14:paraId="5C962E7E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highlight w:val="white"/>
          <w:lang w:eastAsia="en-US"/>
        </w:rPr>
        <w:t>zawierający białko związane kowalencyjnie z polimerazą DNA, stabilizujące kompleks polimeraza-matryca</w:t>
      </w: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,</w:t>
      </w:r>
    </w:p>
    <w:p w14:paraId="088275AA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highlight w:val="white"/>
          <w:lang w:eastAsia="en-US"/>
        </w:rPr>
        <w:t>zawierający białko fuzyjne o wielkości 7Da izolowane z Sulfolobus solfataricus wiążące się do dsDNA</w:t>
      </w: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,</w:t>
      </w:r>
    </w:p>
    <w:p w14:paraId="0FE89EBA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highlight w:val="white"/>
          <w:lang w:eastAsia="en-US"/>
        </w:rPr>
        <w:t>odpowiedni do przeprowadzenia reakcji PCR w czasie rzeczywistym w trybie szybkiego czytania</w:t>
      </w: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,</w:t>
      </w:r>
    </w:p>
    <w:p w14:paraId="6A1E003D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szeroki zakres zastosowań real-time PCR,</w:t>
      </w:r>
    </w:p>
    <w:p w14:paraId="1BFC069E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lastRenderedPageBreak/>
        <w:t>kompatybilny z Light Cyclerem Roche 96,</w:t>
      </w:r>
    </w:p>
    <w:p w14:paraId="2E96A8CD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przeznaczony do oznaczeń DNA oraz cDNA,</w:t>
      </w:r>
    </w:p>
    <w:p w14:paraId="64D68C4C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termin ważności: minimum 12-miesięcy,</w:t>
      </w:r>
    </w:p>
    <w:p w14:paraId="15D138EC" w14:textId="77777777" w:rsidR="00D24E0F" w:rsidRPr="00D24E0F" w:rsidRDefault="00D24E0F" w:rsidP="00D24E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24E0F">
        <w:rPr>
          <w:rFonts w:ascii="Times New Roman" w:eastAsia="Times New Roman" w:hAnsi="Times New Roman" w:cs="Times New Roman"/>
          <w:sz w:val="23"/>
          <w:szCs w:val="23"/>
          <w:lang w:eastAsia="en-US"/>
        </w:rPr>
        <w:t>ilość: 1 zestaw , fiolki 0 – 2 ml, liczba reakcji (7 500 x 20 µl)</w:t>
      </w:r>
    </w:p>
    <w:p w14:paraId="189AA0F1" w14:textId="77777777" w:rsidR="00944E79" w:rsidRDefault="00944E79" w:rsidP="00944E7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7F1CF79E" w14:textId="77777777" w:rsidR="00944E79" w:rsidRDefault="00944E79" w:rsidP="00944E7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0FD92D7B" w14:textId="180A6979" w:rsidR="00944E79" w:rsidRPr="00944E79" w:rsidRDefault="00944E79" w:rsidP="00944E7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944E79">
        <w:rPr>
          <w:rFonts w:ascii="Times New Roman" w:hAnsi="Times New Roman" w:cs="Times New Roman"/>
          <w:b/>
          <w:sz w:val="23"/>
          <w:szCs w:val="23"/>
        </w:rPr>
        <w:t xml:space="preserve">Część 5 </w:t>
      </w:r>
      <w:r>
        <w:rPr>
          <w:rFonts w:ascii="Times New Roman" w:hAnsi="Times New Roman" w:cs="Times New Roman"/>
          <w:b/>
          <w:sz w:val="23"/>
          <w:szCs w:val="23"/>
        </w:rPr>
        <w:t>Dostawa gotowego</w:t>
      </w:r>
      <w:r w:rsidRPr="00944E79">
        <w:rPr>
          <w:rFonts w:ascii="Times New Roman" w:hAnsi="Times New Roman" w:cs="Times New Roman"/>
          <w:b/>
          <w:sz w:val="23"/>
          <w:szCs w:val="23"/>
        </w:rPr>
        <w:t xml:space="preserve"> zestaw</w:t>
      </w:r>
      <w:r>
        <w:rPr>
          <w:rFonts w:ascii="Times New Roman" w:hAnsi="Times New Roman" w:cs="Times New Roman"/>
          <w:b/>
          <w:sz w:val="23"/>
          <w:szCs w:val="23"/>
        </w:rPr>
        <w:t>u</w:t>
      </w:r>
      <w:r w:rsidRPr="00944E79">
        <w:rPr>
          <w:rFonts w:ascii="Times New Roman" w:hAnsi="Times New Roman" w:cs="Times New Roman"/>
          <w:b/>
          <w:sz w:val="23"/>
          <w:szCs w:val="23"/>
        </w:rPr>
        <w:t xml:space="preserve"> odczynników pozwalających na oznaczenie wolnego testosteronu met</w:t>
      </w:r>
      <w:r>
        <w:rPr>
          <w:rFonts w:ascii="Times New Roman" w:hAnsi="Times New Roman" w:cs="Times New Roman"/>
          <w:b/>
          <w:sz w:val="23"/>
          <w:szCs w:val="23"/>
        </w:rPr>
        <w:t>odą immunoenzymatyczną (ELISA)</w:t>
      </w:r>
    </w:p>
    <w:p w14:paraId="19B27E16" w14:textId="77777777" w:rsidR="00944E79" w:rsidRPr="00944E79" w:rsidRDefault="00944E79" w:rsidP="00944E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44E79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6F9BC085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Kompetycyjny ELISA dla ilościowego oznaczenia zawartości wolnego testosteronu w ludzkim materiale biologicznym (surowica lub osocze)</w:t>
      </w:r>
    </w:p>
    <w:p w14:paraId="4535A6CD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 xml:space="preserve"> możliwość wykonania 96 oznaczeń</w:t>
      </w:r>
    </w:p>
    <w:p w14:paraId="364CE34F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czułość metody:</w:t>
      </w:r>
    </w:p>
    <w:p w14:paraId="3EB92990" w14:textId="77777777" w:rsidR="00944E79" w:rsidRPr="00944E79" w:rsidRDefault="00944E79" w:rsidP="00944E79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- Granica ślepej próby (LoB) 0.10 pg/mL</w:t>
      </w:r>
    </w:p>
    <w:p w14:paraId="607C4750" w14:textId="77777777" w:rsidR="00944E79" w:rsidRPr="00944E79" w:rsidRDefault="00944E79" w:rsidP="00944E79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- Granica wykrywalności (LoD) 0.20 pg/mL</w:t>
      </w:r>
    </w:p>
    <w:p w14:paraId="1AC8A547" w14:textId="77777777" w:rsidR="00944E79" w:rsidRPr="00944E79" w:rsidRDefault="00944E79" w:rsidP="00944E79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- Granica oznaczalności (LoQ) 0.34 pg/mL</w:t>
      </w:r>
    </w:p>
    <w:p w14:paraId="1E7946C6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Zakres pomiarowy testu wynosi 0,34 – 70,0 pg/mL (1,18 – 242,9 pmol/L)</w:t>
      </w:r>
    </w:p>
    <w:p w14:paraId="2D9CD354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Oczekiwane wartości określone przez producenta:</w:t>
      </w:r>
    </w:p>
    <w:p w14:paraId="7463F63C" w14:textId="77777777" w:rsidR="00944E79" w:rsidRPr="00944E79" w:rsidRDefault="00944E79" w:rsidP="00944E79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- dla mężczyzn: grupa wiekowa pomiędzy 21-49 lat, a także grupa wiekowa &gt;50 lat</w:t>
      </w:r>
    </w:p>
    <w:p w14:paraId="39EA48E5" w14:textId="77777777" w:rsidR="00944E79" w:rsidRPr="00944E79" w:rsidRDefault="00944E79" w:rsidP="00944E79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- dla kobiet: grupa przed menopauzą, a także grupa po menopauzie</w:t>
      </w:r>
    </w:p>
    <w:p w14:paraId="6BFB3EA6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 xml:space="preserve">Objętość próbki potrzebna do analizy: 20 µl </w:t>
      </w:r>
    </w:p>
    <w:p w14:paraId="209F4EC2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czas trwania procedury: 1 godzina 15 minut</w:t>
      </w:r>
    </w:p>
    <w:p w14:paraId="1A9D240C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fala odczytu: 450 nm względem filtra korygującego 620-630 nm</w:t>
      </w:r>
    </w:p>
    <w:p w14:paraId="197CA359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temperatura inkubacji 37ºC po dodaniu konjugatu enzymu (HRP) oraz RTºC dla inkubacji po dodaniu TMB</w:t>
      </w:r>
    </w:p>
    <w:p w14:paraId="5D934FA4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warunki przechowywania – standardowo 2-8ºC w ciemności</w:t>
      </w:r>
    </w:p>
    <w:p w14:paraId="77633D43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 xml:space="preserve">Kompletny zestaw powinien zawierać wszystkie odczynniki i elementy potrzebne do wykonania oznaczeń tj.: </w:t>
      </w:r>
    </w:p>
    <w:p w14:paraId="353228C1" w14:textId="77777777" w:rsidR="00944E79" w:rsidRPr="00944E79" w:rsidRDefault="00944E79" w:rsidP="00944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944E79">
        <w:rPr>
          <w:rFonts w:ascii="Times New Roman" w:hAnsi="Times New Roman" w:cs="Times New Roman"/>
          <w:sz w:val="23"/>
          <w:szCs w:val="23"/>
          <w:lang w:val="en-GB"/>
        </w:rPr>
        <w:t xml:space="preserve">Mikropłytkę 96 dołkową (w pełni łamliwą) pokrytą przeciwciałem antytestoronowym </w:t>
      </w:r>
    </w:p>
    <w:p w14:paraId="60523FDD" w14:textId="77777777" w:rsidR="00944E79" w:rsidRPr="00944E79" w:rsidRDefault="00944E79" w:rsidP="00944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944E79">
        <w:rPr>
          <w:rFonts w:ascii="Times New Roman" w:hAnsi="Times New Roman" w:cs="Times New Roman"/>
          <w:sz w:val="23"/>
          <w:szCs w:val="23"/>
          <w:lang w:val="en-GB"/>
        </w:rPr>
        <w:t>10x skoncentrowany bufor myjący – 0,2M bufor fosforowy o pH 7,4. Po rozpuszczeniu trwałość buforu myjacego do 30 dni w temperaturze 2-8°C</w:t>
      </w:r>
    </w:p>
    <w:p w14:paraId="4E68F3A0" w14:textId="77777777" w:rsidR="00944E79" w:rsidRPr="00944E79" w:rsidRDefault="00944E79" w:rsidP="00944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944E79">
        <w:rPr>
          <w:rFonts w:ascii="Times New Roman" w:hAnsi="Times New Roman" w:cs="Times New Roman"/>
          <w:sz w:val="23"/>
          <w:szCs w:val="23"/>
          <w:lang w:val="en-GB"/>
        </w:rPr>
        <w:t>Wzorzec dla wykonania krzywej kalibracyjnej w punktach 0; 0,2; 1,0; 4,0; 20,0; 100,0 pg/ml – dla każdego punktu krzywej roztwór wzorca gotowy do użycia</w:t>
      </w:r>
    </w:p>
    <w:p w14:paraId="2B572202" w14:textId="77777777" w:rsidR="00944E79" w:rsidRPr="00944E79" w:rsidRDefault="00944E79" w:rsidP="00944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944E79">
        <w:rPr>
          <w:rFonts w:ascii="Times New Roman" w:hAnsi="Times New Roman" w:cs="Times New Roman"/>
          <w:sz w:val="23"/>
          <w:szCs w:val="23"/>
          <w:lang w:val="en-GB"/>
        </w:rPr>
        <w:t>Dwie próby kontrolne o znanym stężeniu wolnego testosteronu, potwierdzonym certyfikatem– gotowe do użycia</w:t>
      </w:r>
    </w:p>
    <w:p w14:paraId="48C07B3F" w14:textId="77777777" w:rsidR="00944E79" w:rsidRPr="00944E79" w:rsidRDefault="00944E79" w:rsidP="00944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944E79">
        <w:rPr>
          <w:rFonts w:ascii="Times New Roman" w:hAnsi="Times New Roman" w:cs="Times New Roman"/>
          <w:sz w:val="23"/>
          <w:szCs w:val="23"/>
          <w:lang w:val="en-GB"/>
        </w:rPr>
        <w:t>Konjugat enzymu zawierajacy peroksydazę chrzanową (HRP)</w:t>
      </w:r>
    </w:p>
    <w:p w14:paraId="1B44F588" w14:textId="77777777" w:rsidR="00944E79" w:rsidRPr="00944E79" w:rsidRDefault="00944E79" w:rsidP="00944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944E79">
        <w:rPr>
          <w:rFonts w:ascii="Times New Roman" w:hAnsi="Times New Roman" w:cs="Times New Roman"/>
          <w:sz w:val="23"/>
          <w:szCs w:val="23"/>
          <w:lang w:val="en-GB"/>
        </w:rPr>
        <w:t>TMB roztwór zawierajacy H</w:t>
      </w:r>
      <w:r w:rsidRPr="00944E79">
        <w:rPr>
          <w:rFonts w:ascii="Times New Roman" w:hAnsi="Times New Roman" w:cs="Times New Roman"/>
          <w:sz w:val="23"/>
          <w:szCs w:val="23"/>
          <w:vertAlign w:val="subscript"/>
          <w:lang w:val="en-GB"/>
        </w:rPr>
        <w:t>2</w:t>
      </w:r>
      <w:r w:rsidRPr="00944E79">
        <w:rPr>
          <w:rFonts w:ascii="Times New Roman" w:hAnsi="Times New Roman" w:cs="Times New Roman"/>
          <w:sz w:val="23"/>
          <w:szCs w:val="23"/>
          <w:lang w:val="en-GB"/>
        </w:rPr>
        <w:t>O</w:t>
      </w:r>
      <w:r w:rsidRPr="00944E79">
        <w:rPr>
          <w:rFonts w:ascii="Times New Roman" w:hAnsi="Times New Roman" w:cs="Times New Roman"/>
          <w:sz w:val="23"/>
          <w:szCs w:val="23"/>
          <w:vertAlign w:val="subscript"/>
          <w:lang w:val="en-GB"/>
        </w:rPr>
        <w:t>2</w:t>
      </w:r>
      <w:r w:rsidRPr="00944E79">
        <w:rPr>
          <w:rFonts w:ascii="Times New Roman" w:hAnsi="Times New Roman" w:cs="Times New Roman"/>
          <w:sz w:val="23"/>
          <w:szCs w:val="23"/>
          <w:lang w:val="en-GB"/>
        </w:rPr>
        <w:t xml:space="preserve"> w stężeniu 0,26g/L</w:t>
      </w:r>
    </w:p>
    <w:p w14:paraId="3F8C2D7C" w14:textId="77777777" w:rsidR="00944E79" w:rsidRPr="00944E79" w:rsidRDefault="00944E79" w:rsidP="00944E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00944E79">
        <w:rPr>
          <w:rFonts w:ascii="Times New Roman" w:hAnsi="Times New Roman" w:cs="Times New Roman"/>
          <w:sz w:val="23"/>
          <w:szCs w:val="23"/>
          <w:lang w:val="en-GB"/>
        </w:rPr>
        <w:t>bufor zatrzymujący zawierający 0,15M kwas siarkowy</w:t>
      </w:r>
    </w:p>
    <w:p w14:paraId="7FB9C808" w14:textId="77777777" w:rsidR="00944E79" w:rsidRPr="00944E79" w:rsidRDefault="00944E79" w:rsidP="00944E79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Oferowany test musi posiadać deklarację zgodności CE IVD</w:t>
      </w:r>
    </w:p>
    <w:p w14:paraId="153BE0E2" w14:textId="5286CA44" w:rsidR="00944E79" w:rsidRPr="00944E79" w:rsidRDefault="00944E79" w:rsidP="00944E79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Bibliografia zawierająca</w:t>
      </w:r>
      <w:r w:rsidRPr="00944E79">
        <w:rPr>
          <w:rFonts w:ascii="Times New Roman" w:hAnsi="Times New Roman" w:cs="Times New Roman"/>
          <w:sz w:val="23"/>
          <w:szCs w:val="23"/>
        </w:rPr>
        <w:t xml:space="preserve"> co najmniej 6 pozycji</w:t>
      </w:r>
    </w:p>
    <w:p w14:paraId="352EE8E3" w14:textId="77777777" w:rsidR="00944E79" w:rsidRPr="00944E79" w:rsidRDefault="00944E79" w:rsidP="00944E79">
      <w:pPr>
        <w:pStyle w:val="Akapitzlist"/>
        <w:rPr>
          <w:rFonts w:ascii="Times New Roman" w:hAnsi="Times New Roman" w:cs="Times New Roman"/>
          <w:sz w:val="23"/>
          <w:szCs w:val="23"/>
          <w:u w:val="single"/>
        </w:rPr>
      </w:pPr>
    </w:p>
    <w:p w14:paraId="63A91B70" w14:textId="77777777" w:rsidR="00944E79" w:rsidRPr="00944E79" w:rsidRDefault="00944E79" w:rsidP="00944E79">
      <w:pPr>
        <w:pStyle w:val="Akapitzlist"/>
        <w:rPr>
          <w:rFonts w:ascii="Times New Roman" w:hAnsi="Times New Roman" w:cs="Times New Roman"/>
          <w:sz w:val="23"/>
          <w:szCs w:val="23"/>
          <w:u w:val="single"/>
        </w:rPr>
      </w:pPr>
      <w:r w:rsidRPr="00944E79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698E82C2" w14:textId="77777777" w:rsidR="00944E79" w:rsidRDefault="00944E79" w:rsidP="00944E79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944E79">
        <w:rPr>
          <w:rFonts w:ascii="Times New Roman" w:hAnsi="Times New Roman" w:cs="Times New Roman"/>
          <w:sz w:val="23"/>
          <w:szCs w:val="23"/>
        </w:rPr>
        <w:t>Możliwość wykonania oznaczeń 96 prób</w:t>
      </w:r>
    </w:p>
    <w:p w14:paraId="1F0C5785" w14:textId="77777777" w:rsidR="00452963" w:rsidRDefault="00452963" w:rsidP="00944E79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5708B07E" w14:textId="45D84823" w:rsidR="00452963" w:rsidRPr="00944E79" w:rsidRDefault="00452963" w:rsidP="00944E79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000001D" w14:textId="6AFF3285" w:rsidR="007245A7" w:rsidRDefault="007245A7">
      <w:pPr>
        <w:spacing w:after="0"/>
        <w:rPr>
          <w:sz w:val="24"/>
          <w:szCs w:val="24"/>
        </w:rPr>
      </w:pPr>
    </w:p>
    <w:p w14:paraId="00000021" w14:textId="72D98D3D" w:rsidR="007245A7" w:rsidRDefault="007245A7" w:rsidP="00452963">
      <w:pPr>
        <w:spacing w:after="0"/>
        <w:ind w:left="5664" w:firstLine="707"/>
        <w:rPr>
          <w:sz w:val="18"/>
          <w:szCs w:val="18"/>
        </w:rPr>
      </w:pPr>
    </w:p>
    <w:sectPr w:rsidR="007245A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A2C" w16cex:dateUtc="2022-10-24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0AB7A1" w16cid:durableId="2700023D"/>
  <w16cid:commentId w16cid:paraId="72147898" w16cid:durableId="2700023E"/>
  <w16cid:commentId w16cid:paraId="6A5236A6" w16cid:durableId="27012A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6DD"/>
    <w:multiLevelType w:val="multilevel"/>
    <w:tmpl w:val="E6D63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E7748"/>
    <w:multiLevelType w:val="hybridMultilevel"/>
    <w:tmpl w:val="BD80769A"/>
    <w:lvl w:ilvl="0" w:tplc="75222D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92DE2"/>
    <w:multiLevelType w:val="hybridMultilevel"/>
    <w:tmpl w:val="9BDE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460"/>
    <w:multiLevelType w:val="multilevel"/>
    <w:tmpl w:val="D46A5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75189A"/>
    <w:multiLevelType w:val="hybridMultilevel"/>
    <w:tmpl w:val="ABAA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1B87"/>
    <w:multiLevelType w:val="multilevel"/>
    <w:tmpl w:val="A6AEE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FD6954"/>
    <w:multiLevelType w:val="hybridMultilevel"/>
    <w:tmpl w:val="258C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A7"/>
    <w:rsid w:val="00003FEF"/>
    <w:rsid w:val="00085180"/>
    <w:rsid w:val="0025650B"/>
    <w:rsid w:val="00452963"/>
    <w:rsid w:val="00461E96"/>
    <w:rsid w:val="005C7B81"/>
    <w:rsid w:val="007245A7"/>
    <w:rsid w:val="0087087B"/>
    <w:rsid w:val="00944E79"/>
    <w:rsid w:val="00945CBE"/>
    <w:rsid w:val="00C0500C"/>
    <w:rsid w:val="00CB1A01"/>
    <w:rsid w:val="00D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28EB"/>
  <w15:docId w15:val="{6D067101-B9DE-43DB-8551-905550E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518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9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2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E_Barska</dc:creator>
  <cp:lastModifiedBy>AWF</cp:lastModifiedBy>
  <cp:revision>3</cp:revision>
  <dcterms:created xsi:type="dcterms:W3CDTF">2022-10-24T13:14:00Z</dcterms:created>
  <dcterms:modified xsi:type="dcterms:W3CDTF">2022-10-25T06:23:00Z</dcterms:modified>
</cp:coreProperties>
</file>