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F6FF" w14:textId="7B67F403" w:rsidR="00BF1030" w:rsidRDefault="00BF1030" w:rsidP="00BF1030">
      <w:pPr>
        <w:spacing w:before="240" w:after="24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2 do SWZ</w:t>
      </w:r>
    </w:p>
    <w:p w14:paraId="5E08FE90" w14:textId="1CF6305D" w:rsidR="00BF1030" w:rsidRPr="00BF1030" w:rsidRDefault="00BF1030" w:rsidP="00BF1030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2C4C6F60" w14:textId="77777777" w:rsidR="00BF1030" w:rsidRDefault="00BF1030" w:rsidP="000E4B8A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AFE851" w14:textId="6B78FA3A" w:rsidR="00A50820" w:rsidRPr="00BF1030" w:rsidRDefault="00D76016" w:rsidP="000E4B8A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b/>
          <w:color w:val="auto"/>
          <w:sz w:val="24"/>
          <w:szCs w:val="24"/>
        </w:rPr>
        <w:t>Część 1</w:t>
      </w:r>
    </w:p>
    <w:p w14:paraId="73CB0978" w14:textId="5231ADAE" w:rsidR="005A5829" w:rsidRPr="00B8718C" w:rsidRDefault="00BF1030" w:rsidP="005A5829">
      <w:pPr>
        <w:spacing w:before="240" w:after="2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Przedmiot zamówienia</w:t>
      </w:r>
      <w:r w:rsidR="005A5829"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A5829" w:rsidRPr="00B8718C">
        <w:rPr>
          <w:rFonts w:ascii="Times New Roman" w:hAnsi="Times New Roman" w:cs="Times New Roman"/>
          <w:b/>
          <w:bCs/>
          <w:color w:val="auto"/>
          <w:sz w:val="24"/>
          <w:szCs w:val="24"/>
        </w:rPr>
        <w:t>Dostawa mikromacierzy do badania ludzkiego</w:t>
      </w:r>
      <w:r w:rsidR="005A5829" w:rsidRPr="00B8718C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mRNA</w:t>
      </w:r>
    </w:p>
    <w:p w14:paraId="4F3745E4" w14:textId="77777777" w:rsidR="005A5829" w:rsidRPr="00B8718C" w:rsidRDefault="005A5829" w:rsidP="005A5829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b/>
          <w:color w:val="auto"/>
          <w:sz w:val="24"/>
          <w:szCs w:val="24"/>
        </w:rPr>
        <w:t>Zestaw mikromacierzy oligonukleotydowych do analizy ludzkiego mikromacierzami ekspresyjnymi mRNA kompatybilny ze skanerem Agilent SureScan, do analizy 72 pr</w:t>
      </w:r>
      <w:r w:rsidRPr="00B8718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ó</w:t>
      </w:r>
      <w:r w:rsidRPr="00B8718C">
        <w:rPr>
          <w:rFonts w:ascii="Times New Roman" w:hAnsi="Times New Roman" w:cs="Times New Roman"/>
          <w:b/>
          <w:color w:val="auto"/>
          <w:sz w:val="24"/>
          <w:szCs w:val="24"/>
          <w:lang w:val="nl-NL"/>
        </w:rPr>
        <w:t>bek:</w:t>
      </w:r>
    </w:p>
    <w:p w14:paraId="16811B11" w14:textId="77777777" w:rsidR="005A5829" w:rsidRPr="00B8718C" w:rsidRDefault="005A5829" w:rsidP="00BF103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Slajdy z mikromacierzami ekspresyjnymi mRNA/lncRNA o formacie 8x60k </w:t>
      </w:r>
      <w:r w:rsidRPr="00B8718C">
        <w:rPr>
          <w:rFonts w:ascii="Times New Roman" w:hAnsi="Times New Roman" w:cs="Times New Roman"/>
          <w:sz w:val="24"/>
          <w:szCs w:val="24"/>
        </w:rPr>
        <w:tab/>
      </w:r>
    </w:p>
    <w:p w14:paraId="71F8097B" w14:textId="77777777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Macierze oligonukleotydowe </w:t>
      </w:r>
    </w:p>
    <w:p w14:paraId="53909743" w14:textId="77777777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Sondy sześćdziesięcio-merowe</w:t>
      </w:r>
    </w:p>
    <w:p w14:paraId="6D07CE9D" w14:textId="77777777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Sondy syntetyzowane in situ na płytkach szklanych o rozmiarze 1x3”</w:t>
      </w:r>
    </w:p>
    <w:p w14:paraId="5F8E3EBD" w14:textId="2C987B26" w:rsidR="005A5829" w:rsidRPr="00B8718C" w:rsidRDefault="00855C35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Na płytce ma znajdować się</w:t>
      </w:r>
      <w:r w:rsidR="005A5829" w:rsidRPr="00B8718C">
        <w:rPr>
          <w:rFonts w:ascii="Times New Roman" w:hAnsi="Times New Roman" w:cs="Times New Roman"/>
          <w:sz w:val="24"/>
          <w:szCs w:val="24"/>
        </w:rPr>
        <w:t xml:space="preserve"> 8 macierzy po 60 tysięcy sond każda</w:t>
      </w:r>
    </w:p>
    <w:p w14:paraId="6F09D377" w14:textId="77777777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W jednym opakowaniu trzy płytki z macierzami – opakowanie łącznie na 24 próbki</w:t>
      </w:r>
    </w:p>
    <w:p w14:paraId="67027144" w14:textId="3F16FFE1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Macierze służą</w:t>
      </w:r>
      <w:r w:rsidR="00855C35" w:rsidRPr="00B8718C">
        <w:rPr>
          <w:rFonts w:ascii="Times New Roman" w:hAnsi="Times New Roman" w:cs="Times New Roman"/>
          <w:sz w:val="24"/>
          <w:szCs w:val="24"/>
        </w:rPr>
        <w:t>ce</w:t>
      </w:r>
      <w:r w:rsidRPr="00B8718C">
        <w:rPr>
          <w:rFonts w:ascii="Times New Roman" w:hAnsi="Times New Roman" w:cs="Times New Roman"/>
          <w:sz w:val="24"/>
          <w:szCs w:val="24"/>
        </w:rPr>
        <w:t xml:space="preserve"> do badania ekspresji ludzkich genów mRNA i lncRNA</w:t>
      </w:r>
    </w:p>
    <w:p w14:paraId="63C0336A" w14:textId="570BB274" w:rsidR="005A5829" w:rsidRPr="00B8718C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Projekt mikromacierzy uwzględnia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26,803 genów z bazy Entrez i 30,606 genów lncRNA </w:t>
      </w:r>
    </w:p>
    <w:p w14:paraId="7F0F8755" w14:textId="28F99A49" w:rsidR="005A5829" w:rsidRPr="00BF1030" w:rsidRDefault="005A5829" w:rsidP="00BF103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Termin ważności minimum 12 miesięcy</w:t>
      </w:r>
    </w:p>
    <w:p w14:paraId="11C7D4BF" w14:textId="77777777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zestaw odczynników do znakowania mRNA/lncRNA barwnikiem fluorescencyjnym </w:t>
      </w:r>
    </w:p>
    <w:p w14:paraId="3A396972" w14:textId="77777777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dedykowany do pracy z mikromacierzami sześćdziesięcio-merowymi</w:t>
      </w:r>
    </w:p>
    <w:p w14:paraId="478F0DE2" w14:textId="77777777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Zestaw na 24 reakcje w jednym kolorze (Cy3) </w:t>
      </w:r>
    </w:p>
    <w:p w14:paraId="56147E47" w14:textId="32FFB935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Wymaga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minimum 10 ng total RNA lub minimum 5 ng poli-A-RNA</w:t>
      </w:r>
    </w:p>
    <w:p w14:paraId="6B3D4833" w14:textId="3B4C2B13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Nie wymaga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wzbogacania frakcji mRNA przed znakowaniem ani oczyszczania po znakowaniu</w:t>
      </w:r>
    </w:p>
    <w:p w14:paraId="2A827C7A" w14:textId="77777777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odczynników do hybrydyzacji wyznakowanego mRNA/lncRNA z mikromacierzami oligonukleotydowymi</w:t>
      </w:r>
    </w:p>
    <w:p w14:paraId="4B686F5B" w14:textId="45007ABE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Zawartość jednego opakowania wystarcza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jąca</w:t>
      </w:r>
      <w:r w:rsidRPr="00B8718C">
        <w:rPr>
          <w:rFonts w:ascii="Times New Roman" w:hAnsi="Times New Roman" w:cs="Times New Roman"/>
          <w:sz w:val="24"/>
          <w:szCs w:val="24"/>
        </w:rPr>
        <w:t xml:space="preserve"> do przeprowadzenia hybrydyzacji na minimum 10 szkiełkach (slajdach)</w:t>
      </w:r>
    </w:p>
    <w:p w14:paraId="0084CB8E" w14:textId="77777777" w:rsidR="005A5829" w:rsidRPr="00B8718C" w:rsidRDefault="005A5829" w:rsidP="00BF1030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kontroli wewnętrznych do reakcji znakowania, hybrydyzacji i płukania mikromacierzy</w:t>
      </w:r>
    </w:p>
    <w:p w14:paraId="7E78DAD4" w14:textId="085313C6" w:rsidR="005A5829" w:rsidRPr="00B8718C" w:rsidRDefault="005A5829" w:rsidP="00BF1030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Dedykowany do jednobarwnych reakcji hybrydyzacji mikromacierzy mRNA/lncRNA</w:t>
      </w:r>
    </w:p>
    <w:p w14:paraId="7D6FED40" w14:textId="77777777" w:rsidR="005A5829" w:rsidRPr="00B8718C" w:rsidRDefault="005A5829" w:rsidP="00BF1030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slajdów nakrywkowych do slajdów (płytek) z mikromacierzami</w:t>
      </w:r>
    </w:p>
    <w:p w14:paraId="49EDA25E" w14:textId="01647D73" w:rsidR="005A5829" w:rsidRPr="00B8718C" w:rsidRDefault="005A5829" w:rsidP="00BF103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zawiera</w:t>
      </w:r>
      <w:r w:rsidR="00627650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5 slajdów nakrywkowych o wymiarach 3 cale x 1 cal, z uszczelkami</w:t>
      </w:r>
    </w:p>
    <w:p w14:paraId="5B83D1A3" w14:textId="508327C2" w:rsidR="005A5829" w:rsidRPr="00B8718C" w:rsidRDefault="005A5829" w:rsidP="00BF1030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Dopasowany do hybrydyzacji slajdów zawierających osiem mikromacierzy</w:t>
      </w:r>
    </w:p>
    <w:p w14:paraId="6B0E303B" w14:textId="77777777" w:rsidR="005A5829" w:rsidRPr="00B8718C" w:rsidRDefault="005A5829" w:rsidP="00BF10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buforów gotowych do użycia</w:t>
      </w:r>
    </w:p>
    <w:p w14:paraId="1A5D355B" w14:textId="27406B4D" w:rsidR="005A5829" w:rsidRPr="00B8718C" w:rsidRDefault="005A5829" w:rsidP="00BF10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Zawiera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bufory do płukania po hybrydyzacji mikromacierzy oligonukleotydowych ekspresyjnych (typu miRNA i mRNA)</w:t>
      </w:r>
    </w:p>
    <w:p w14:paraId="04D4A985" w14:textId="49931A5D" w:rsidR="005A5829" w:rsidRPr="00B8718C" w:rsidRDefault="005A5829" w:rsidP="00BF10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Wystarcza</w:t>
      </w:r>
      <w:r w:rsidR="00855C35" w:rsidRPr="00B8718C">
        <w:rPr>
          <w:rFonts w:ascii="Times New Roman" w:hAnsi="Times New Roman" w:cs="Times New Roman"/>
          <w:sz w:val="24"/>
          <w:szCs w:val="24"/>
        </w:rPr>
        <w:t>jący</w:t>
      </w:r>
      <w:r w:rsidRPr="00B8718C">
        <w:rPr>
          <w:rFonts w:ascii="Times New Roman" w:hAnsi="Times New Roman" w:cs="Times New Roman"/>
          <w:sz w:val="24"/>
          <w:szCs w:val="24"/>
        </w:rPr>
        <w:t xml:space="preserve"> do płukania do 80 slajdów</w:t>
      </w:r>
    </w:p>
    <w:p w14:paraId="6D781567" w14:textId="77777777" w:rsidR="005A5829" w:rsidRPr="00B8718C" w:rsidRDefault="005A5829" w:rsidP="00BF10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Zwalidowany do użycia w protokole producenta macierzy</w:t>
      </w:r>
    </w:p>
    <w:p w14:paraId="624BA788" w14:textId="6618A90C" w:rsidR="000E4B8A" w:rsidRPr="00BF1030" w:rsidRDefault="00D76016" w:rsidP="000E4B8A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Część 2</w:t>
      </w:r>
    </w:p>
    <w:p w14:paraId="66B12C48" w14:textId="0DBDAF55" w:rsidR="007C3FF6" w:rsidRPr="00B8718C" w:rsidRDefault="007C3FF6" w:rsidP="007C3F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</w:pPr>
      <w:r w:rsidRPr="00B8718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Przedmiot zamówienia:</w:t>
      </w:r>
      <w:r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Dostawa Cytometr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u</w:t>
      </w:r>
      <w:r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przepływow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ego</w:t>
      </w:r>
      <w:r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z wyposażeniem</w:t>
      </w:r>
    </w:p>
    <w:p w14:paraId="3292407A" w14:textId="77777777" w:rsidR="007C3FF6" w:rsidRPr="00B8718C" w:rsidRDefault="007C3FF6" w:rsidP="007C3FF6">
      <w:pPr>
        <w:pStyle w:val="Tytu"/>
        <w:spacing w:line="360" w:lineRule="auto"/>
        <w:jc w:val="both"/>
        <w:rPr>
          <w:sz w:val="24"/>
        </w:rPr>
      </w:pPr>
    </w:p>
    <w:p w14:paraId="2FC04C5B" w14:textId="77777777" w:rsidR="007C3FF6" w:rsidRPr="00B8718C" w:rsidRDefault="007C3FF6" w:rsidP="007C3FF6">
      <w:pPr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Opis przedmiotu zamówienia:</w:t>
      </w:r>
    </w:p>
    <w:p w14:paraId="7F3E1632" w14:textId="4F0D5025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 xml:space="preserve">System musi być wyposażony w lasery z systemem chłodzenia termoelektrycznego (TEC), </w:t>
      </w:r>
    </w:p>
    <w:p w14:paraId="0BE685E3" w14:textId="5C7F3D79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Urządzenie musi być wyposażone w lasery 488 nm (± 10) i 640 nm (± 10), z możliwością doposażenia conajmniej o laser 405 nm ((± 10)</w:t>
      </w:r>
    </w:p>
    <w:p w14:paraId="25AB038C" w14:textId="5F9EB023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Urządzenie musi mieć możliwość rozbudowy o dodatkowe kanały fluorescencji</w:t>
      </w:r>
    </w:p>
    <w:p w14:paraId="2CB3E089" w14:textId="6439AAE1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Urządzenie musi mieć możliwość rozbudowy o dodatkowe detektory fluorescencyjne w celu detekcji  do 15 kolorów jednocześnie</w:t>
      </w:r>
    </w:p>
    <w:p w14:paraId="0BB9B6F9" w14:textId="64BD666D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Urządzenie musi być wyposażone w filtry wymienialne przez użytkownika</w:t>
      </w:r>
    </w:p>
    <w:p w14:paraId="6EAD21B5" w14:textId="420F2DB2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Czułość i rozdzielczość fluorescencji: (MESF) FITC &lt;75, PE &lt;50 (CV &lt;3%) APC &lt;20</w:t>
      </w:r>
    </w:p>
    <w:p w14:paraId="02F2FFE3" w14:textId="2938D02D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Detekcja bocznego rozproszenia: co najmniej 0,2 mikrona dla lasera 488 nm.</w:t>
      </w:r>
    </w:p>
    <w:p w14:paraId="3F4F66EE" w14:textId="1DCB18C4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 xml:space="preserve">System musi być wyposażony w wysokiej jakości detektory typu PMT </w:t>
      </w:r>
    </w:p>
    <w:p w14:paraId="642C8C88" w14:textId="6D856159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Zakres dynamiczny: 24 bity; 7.2 dek. skala logarytmiczna. System nie powinien wymagać regulacji wzmocnienia PMT przed użyciem.</w:t>
      </w:r>
    </w:p>
    <w:p w14:paraId="1C18269C" w14:textId="2E0F4D9D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Szybkość akwizycji: co najmniej 35 000 zdarzeń / sek.</w:t>
      </w:r>
    </w:p>
    <w:p w14:paraId="658DE30B" w14:textId="1416667A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System pobierania próbek i zliczania zdarzeń muszą być oparte na pompie strzykawkowej w celu zwiększenia dokładności pomiaru dla przewidzianych aplikacji projektowych (CV &lt;5%).</w:t>
      </w:r>
    </w:p>
    <w:p w14:paraId="0F4C1BEE" w14:textId="003425CD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Zakres szybkości przepływu co najmniej 5-120 μl / min.</w:t>
      </w:r>
    </w:p>
    <w:p w14:paraId="75D82165" w14:textId="75624C9B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Zużycie płynów niezbędnych do pracy na instrumencie nie przekraczające 6,5 ml / min</w:t>
      </w:r>
    </w:p>
    <w:p w14:paraId="7F8618C6" w14:textId="3598C0ED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Urządzenie musi mieć możliwość rozbudowy o autosampler kompatybilny z: probówką co najmniej o wymiarach 12 x 75 mm, probówkami 1,5 i 2 ml, płytkami 24-, 48- i 96-dołkowymi (o dnie typu U, V i płaskim).</w:t>
      </w:r>
    </w:p>
    <w:p w14:paraId="56715226" w14:textId="42E0C6EF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System musi być wyposażony w co najmniej opcje: automatycznego uruchamiania, automatycznego czyszczenia systemu, automatycznego czyszczenia części strzykawkowej po pobraniu każdej próbki i wyłączania.</w:t>
      </w:r>
    </w:p>
    <w:p w14:paraId="54695D23" w14:textId="36C03118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musi mieć możliwość: automatycznej kompensacji, kompensacji manualnej, umożliwiać dostęp do narzędzi służących wykonan</w:t>
      </w:r>
      <w:r w:rsidR="00623E39" w:rsidRPr="00BF1030">
        <w:rPr>
          <w:rFonts w:ascii="Times New Roman" w:hAnsi="Times New Roman" w:cs="Times New Roman"/>
          <w:sz w:val="24"/>
          <w:szCs w:val="24"/>
        </w:rPr>
        <w:t>i</w:t>
      </w:r>
      <w:r w:rsidRPr="00BF1030">
        <w:rPr>
          <w:rFonts w:ascii="Times New Roman" w:hAnsi="Times New Roman" w:cs="Times New Roman"/>
          <w:sz w:val="24"/>
          <w:szCs w:val="24"/>
        </w:rPr>
        <w:t>u analizy w zakresie kompensacyjnych dostępnych przed / po / w trakcie pobierania próbki.</w:t>
      </w:r>
    </w:p>
    <w:p w14:paraId="6926DFAE" w14:textId="1BD5847A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musi mieć możliwość zaprogramowania wyłączania systemu codziennie o określonej godzinie</w:t>
      </w:r>
    </w:p>
    <w:p w14:paraId="135FF97E" w14:textId="7B36DBA5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musi umożliwiać wygenerowanie co najmniej wykresu w zakresie cyklu komórkowego, proliferacji, podglądu mapy cieplnej, wyświetlania histogramów i automatycznego generowania raportów w postaci plików PDF.</w:t>
      </w:r>
    </w:p>
    <w:p w14:paraId="63F32419" w14:textId="16DFE5C2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musi mieć możliwość utrzymywania stałej przerwy dla próbek do testu typu Calcium Flux</w:t>
      </w:r>
    </w:p>
    <w:p w14:paraId="01BCBE4F" w14:textId="5FCCECC4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 xml:space="preserve">Formaty danych wyjściowych </w:t>
      </w:r>
      <w:r w:rsidR="00623E39" w:rsidRPr="00BF1030">
        <w:rPr>
          <w:rFonts w:ascii="Times New Roman" w:hAnsi="Times New Roman" w:cs="Times New Roman"/>
          <w:sz w:val="24"/>
          <w:szCs w:val="24"/>
        </w:rPr>
        <w:t>co najmniej</w:t>
      </w:r>
      <w:r w:rsidRPr="00BF1030">
        <w:rPr>
          <w:rFonts w:ascii="Times New Roman" w:hAnsi="Times New Roman" w:cs="Times New Roman"/>
          <w:sz w:val="24"/>
          <w:szCs w:val="24"/>
        </w:rPr>
        <w:t xml:space="preserve"> w zakresie FCS3.1, FCS3.0, oraz raportów PDF, grafiki bitmapowej, grafiki wektorowej, CSV.</w:t>
      </w:r>
    </w:p>
    <w:p w14:paraId="40DD8D67" w14:textId="45ED28C7" w:rsidR="007C3FF6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– min. 1 licencja z nieograniczoną liczbą kont użytkowników.</w:t>
      </w:r>
    </w:p>
    <w:p w14:paraId="39FDD54D" w14:textId="794E247B" w:rsidR="002033B1" w:rsidRPr="00BF1030" w:rsidRDefault="007C3FF6" w:rsidP="00BF1030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030">
        <w:rPr>
          <w:rFonts w:ascii="Times New Roman" w:hAnsi="Times New Roman" w:cs="Times New Roman"/>
          <w:sz w:val="24"/>
          <w:szCs w:val="24"/>
        </w:rPr>
        <w:t>Oprogramowanie musi być zgodne z CFR</w:t>
      </w:r>
      <w:r w:rsidR="00C610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1030">
        <w:rPr>
          <w:rFonts w:ascii="Times New Roman" w:hAnsi="Times New Roman" w:cs="Times New Roman"/>
          <w:sz w:val="24"/>
          <w:szCs w:val="24"/>
        </w:rPr>
        <w:t>21 część 11</w:t>
      </w:r>
    </w:p>
    <w:p w14:paraId="2A543640" w14:textId="77777777" w:rsidR="00BF1030" w:rsidRDefault="00BF1030" w:rsidP="002033B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BB202A6" w14:textId="77777777" w:rsidR="00BF1030" w:rsidRDefault="00BF1030" w:rsidP="002033B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CEA7D77" w14:textId="77777777" w:rsidR="00BF1030" w:rsidRDefault="00BF1030" w:rsidP="002033B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A61945E" w14:textId="59ECB0BB" w:rsidR="007C3FF6" w:rsidRPr="002033B1" w:rsidRDefault="007C3FF6" w:rsidP="00203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Część 3</w:t>
      </w:r>
    </w:p>
    <w:p w14:paraId="0681C637" w14:textId="072A396E" w:rsidR="000E4B8A" w:rsidRPr="00B8718C" w:rsidRDefault="00BF1030" w:rsidP="00BF1030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Przedmiot zamówienia: </w:t>
      </w:r>
      <w:r w:rsidRPr="00BF1030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0E4B8A" w:rsidRPr="00BF1030">
        <w:rPr>
          <w:rFonts w:ascii="Times New Roman" w:hAnsi="Times New Roman" w:cs="Times New Roman"/>
          <w:b/>
          <w:color w:val="auto"/>
          <w:sz w:val="24"/>
          <w:szCs w:val="24"/>
        </w:rPr>
        <w:t>ostawa wirówki laboratoryjnej z chłodzeniem, stołowej - 1 kpl.</w:t>
      </w:r>
    </w:p>
    <w:p w14:paraId="3B9DEE98" w14:textId="77777777" w:rsidR="000E4B8A" w:rsidRPr="00B8718C" w:rsidRDefault="000E4B8A" w:rsidP="000E4B8A">
      <w:pPr>
        <w:ind w:left="2040" w:hanging="20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916"/>
        <w:gridCol w:w="5478"/>
      </w:tblGrid>
      <w:tr w:rsidR="0059094F" w:rsidRPr="00B8718C" w14:paraId="35D48B6C" w14:textId="77777777" w:rsidTr="0059094F">
        <w:tc>
          <w:tcPr>
            <w:tcW w:w="532" w:type="dxa"/>
          </w:tcPr>
          <w:p w14:paraId="34D7030E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916" w:type="dxa"/>
          </w:tcPr>
          <w:p w14:paraId="379CEEA7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Parametr</w:t>
            </w:r>
          </w:p>
        </w:tc>
        <w:tc>
          <w:tcPr>
            <w:tcW w:w="5478" w:type="dxa"/>
          </w:tcPr>
          <w:p w14:paraId="1A7C49D9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Wymagany parametr</w:t>
            </w:r>
          </w:p>
          <w:p w14:paraId="2D29C0C2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59094F" w:rsidRPr="00B8718C" w14:paraId="111840D7" w14:textId="77777777" w:rsidTr="0059094F">
        <w:tc>
          <w:tcPr>
            <w:tcW w:w="532" w:type="dxa"/>
          </w:tcPr>
          <w:p w14:paraId="35F589DF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14:paraId="27B70F79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 wirówki</w:t>
            </w:r>
          </w:p>
        </w:tc>
        <w:tc>
          <w:tcPr>
            <w:tcW w:w="5478" w:type="dxa"/>
          </w:tcPr>
          <w:p w14:paraId="34D9582B" w14:textId="77777777" w:rsidR="0059094F" w:rsidRPr="00B8718C" w:rsidRDefault="0059094F" w:rsidP="000E4B8A">
            <w:pPr>
              <w:pStyle w:val="Tekstpodstawowy2"/>
              <w:jc w:val="both"/>
              <w:rPr>
                <w:sz w:val="24"/>
              </w:rPr>
            </w:pPr>
            <w:r w:rsidRPr="00B8718C">
              <w:rPr>
                <w:sz w:val="24"/>
              </w:rPr>
              <w:t>Wysokoobrotowa wirówka stołowa, chłodzona,</w:t>
            </w:r>
          </w:p>
        </w:tc>
      </w:tr>
      <w:tr w:rsidR="0059094F" w:rsidRPr="00B8718C" w14:paraId="2A0A6A1F" w14:textId="77777777" w:rsidTr="0059094F">
        <w:tc>
          <w:tcPr>
            <w:tcW w:w="532" w:type="dxa"/>
          </w:tcPr>
          <w:p w14:paraId="6A7C3C10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14:paraId="3B19285A" w14:textId="77777777" w:rsidR="0059094F" w:rsidRPr="00B8718C" w:rsidRDefault="0059094F" w:rsidP="00BF1030">
            <w:pPr>
              <w:ind w:righ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Obroty maksymalne:</w:t>
            </w:r>
          </w:p>
        </w:tc>
        <w:tc>
          <w:tcPr>
            <w:tcW w:w="5478" w:type="dxa"/>
          </w:tcPr>
          <w:p w14:paraId="4F2DC5CF" w14:textId="77777777" w:rsidR="0059094F" w:rsidRPr="00B8718C" w:rsidRDefault="0059094F" w:rsidP="000E4B8A">
            <w:pPr>
              <w:ind w:right="7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>min.</w:t>
            </w:r>
            <w:r w:rsidRPr="00B87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17.850 rpm</w:t>
            </w:r>
            <w:r w:rsidRPr="00B87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 xml:space="preserve"> +/- 5%</w:t>
            </w:r>
            <w:r w:rsidRPr="00B87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</w:tc>
      </w:tr>
      <w:tr w:rsidR="0059094F" w:rsidRPr="00B8718C" w14:paraId="10911675" w14:textId="77777777" w:rsidTr="0059094F">
        <w:tc>
          <w:tcPr>
            <w:tcW w:w="532" w:type="dxa"/>
          </w:tcPr>
          <w:p w14:paraId="6C95EB85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916" w:type="dxa"/>
          </w:tcPr>
          <w:p w14:paraId="4E79395D" w14:textId="77777777" w:rsidR="0059094F" w:rsidRPr="00B8718C" w:rsidRDefault="0059094F" w:rsidP="00BF1030">
            <w:pPr>
              <w:pStyle w:val="Nagwek"/>
              <w:tabs>
                <w:tab w:val="clear" w:pos="4536"/>
                <w:tab w:val="clear" w:pos="9072"/>
              </w:tabs>
            </w:pPr>
            <w:r w:rsidRPr="00B8718C">
              <w:t>Maksymalne RCF:</w:t>
            </w:r>
          </w:p>
        </w:tc>
        <w:tc>
          <w:tcPr>
            <w:tcW w:w="5478" w:type="dxa"/>
          </w:tcPr>
          <w:p w14:paraId="1B9A7BEE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</w:pPr>
            <w:r w:rsidRPr="00B87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de-DE"/>
              </w:rPr>
              <w:t>min 30.250 x g +/- 5%</w:t>
            </w:r>
          </w:p>
        </w:tc>
      </w:tr>
      <w:tr w:rsidR="0059094F" w:rsidRPr="00B8718C" w14:paraId="62BF4692" w14:textId="77777777" w:rsidTr="0059094F">
        <w:tc>
          <w:tcPr>
            <w:tcW w:w="532" w:type="dxa"/>
          </w:tcPr>
          <w:p w14:paraId="29173470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916" w:type="dxa"/>
          </w:tcPr>
          <w:p w14:paraId="7A436D6C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Maksymalna pojemność łączna:</w:t>
            </w:r>
          </w:p>
        </w:tc>
        <w:tc>
          <w:tcPr>
            <w:tcW w:w="5478" w:type="dxa"/>
          </w:tcPr>
          <w:p w14:paraId="07C9C60B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minimum 580 mL</w:t>
            </w:r>
          </w:p>
        </w:tc>
      </w:tr>
      <w:tr w:rsidR="0059094F" w:rsidRPr="00B8718C" w14:paraId="68553F0E" w14:textId="77777777" w:rsidTr="0059094F">
        <w:tc>
          <w:tcPr>
            <w:tcW w:w="532" w:type="dxa"/>
          </w:tcPr>
          <w:p w14:paraId="5F03402E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916" w:type="dxa"/>
          </w:tcPr>
          <w:p w14:paraId="1AC20931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Zakres ustawiania temperatury</w:t>
            </w:r>
          </w:p>
        </w:tc>
        <w:tc>
          <w:tcPr>
            <w:tcW w:w="5478" w:type="dxa"/>
          </w:tcPr>
          <w:p w14:paraId="20E76688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-10 do +40 </w:t>
            </w: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o</w:t>
            </w: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C,</w:t>
            </w:r>
          </w:p>
        </w:tc>
      </w:tr>
      <w:tr w:rsidR="0059094F" w:rsidRPr="00B8718C" w14:paraId="485B09F3" w14:textId="77777777" w:rsidTr="0059094F">
        <w:tc>
          <w:tcPr>
            <w:tcW w:w="532" w:type="dxa"/>
          </w:tcPr>
          <w:p w14:paraId="2960D926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916" w:type="dxa"/>
          </w:tcPr>
          <w:p w14:paraId="03775136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Poziom głośności przy obrotach maksymalnych:</w:t>
            </w:r>
          </w:p>
        </w:tc>
        <w:tc>
          <w:tcPr>
            <w:tcW w:w="5478" w:type="dxa"/>
          </w:tcPr>
          <w:p w14:paraId="13734642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 56 dB(A),</w:t>
            </w:r>
          </w:p>
        </w:tc>
      </w:tr>
      <w:tr w:rsidR="0059094F" w:rsidRPr="00B8718C" w14:paraId="490E7FC8" w14:textId="77777777" w:rsidTr="0059094F">
        <w:tc>
          <w:tcPr>
            <w:tcW w:w="532" w:type="dxa"/>
          </w:tcPr>
          <w:p w14:paraId="67997D0D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916" w:type="dxa"/>
          </w:tcPr>
          <w:p w14:paraId="065F4A65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Sterowanie:</w:t>
            </w:r>
          </w:p>
        </w:tc>
        <w:tc>
          <w:tcPr>
            <w:tcW w:w="5478" w:type="dxa"/>
          </w:tcPr>
          <w:p w14:paraId="10B5C309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mikroprocesorowe z czytelnym wyświetlaczem LCD,</w:t>
            </w:r>
          </w:p>
          <w:p w14:paraId="2807E88B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precyzyjne ustawienie parametrów wirowania wg. obrotów lub RCF,</w:t>
            </w:r>
          </w:p>
          <w:p w14:paraId="5270DFC8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minimum 90 programów Użytkownika zapisanych z opisującymi ich nazwami w pamięci wirówki oraz minimum 3 najczęściej używane programy dostępne poprzez bezpośrednie  przyciski na pulpicie sterowania,</w:t>
            </w:r>
          </w:p>
          <w:p w14:paraId="4F45D9D7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minimum 2 stopnie rozpędzania i 2 hamowania,</w:t>
            </w:r>
          </w:p>
          <w:p w14:paraId="45C2F34F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funkcja schładzania wstępnego dostępna poprzez bezpośredni przycisk na pulpicie,</w:t>
            </w:r>
          </w:p>
          <w:p w14:paraId="62FCEE3F" w14:textId="527028B6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zakres regulacji czasu wirowani</w:t>
            </w:r>
            <w:r w:rsidR="00CA71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nie gorszy niż do 99 godz. 59 minut lub praca ciągła,</w:t>
            </w:r>
          </w:p>
          <w:p w14:paraId="1C4CCAD8" w14:textId="77777777" w:rsidR="0059094F" w:rsidRPr="00B8718C" w:rsidRDefault="0059094F" w:rsidP="000E4B8A">
            <w:pPr>
              <w:ind w:left="38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możliwość automatycznego otwierania pokrywy po zakończeniu wirowania.</w:t>
            </w:r>
          </w:p>
        </w:tc>
      </w:tr>
      <w:tr w:rsidR="0059094F" w:rsidRPr="00B8718C" w14:paraId="544C4192" w14:textId="77777777" w:rsidTr="0059094F">
        <w:tc>
          <w:tcPr>
            <w:tcW w:w="532" w:type="dxa"/>
          </w:tcPr>
          <w:p w14:paraId="4C490827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916" w:type="dxa"/>
          </w:tcPr>
          <w:p w14:paraId="28CA9A9C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Silnik:</w:t>
            </w:r>
          </w:p>
        </w:tc>
        <w:tc>
          <w:tcPr>
            <w:tcW w:w="5478" w:type="dxa"/>
          </w:tcPr>
          <w:p w14:paraId="7F9A0F5C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Niskoprofilowy silnik bezszczotkowy</w:t>
            </w:r>
          </w:p>
        </w:tc>
      </w:tr>
      <w:tr w:rsidR="0059094F" w:rsidRPr="00B8718C" w14:paraId="3BBA03E1" w14:textId="77777777" w:rsidTr="0059094F">
        <w:tc>
          <w:tcPr>
            <w:tcW w:w="532" w:type="dxa"/>
          </w:tcPr>
          <w:p w14:paraId="0C7C4F57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916" w:type="dxa"/>
          </w:tcPr>
          <w:p w14:paraId="17FC7328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Rozpoznania zainstalowanego rotora</w:t>
            </w:r>
          </w:p>
        </w:tc>
        <w:tc>
          <w:tcPr>
            <w:tcW w:w="5478" w:type="dxa"/>
          </w:tcPr>
          <w:p w14:paraId="4ADA8200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 automatycznego rozpoznania zainstalowanego rotora i kontrola niewyważenia,</w:t>
            </w:r>
          </w:p>
        </w:tc>
      </w:tr>
      <w:tr w:rsidR="0059094F" w:rsidRPr="00B8718C" w14:paraId="4BC6D0A1" w14:textId="77777777" w:rsidTr="0059094F">
        <w:tc>
          <w:tcPr>
            <w:tcW w:w="532" w:type="dxa"/>
          </w:tcPr>
          <w:p w14:paraId="6A33AC52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916" w:type="dxa"/>
          </w:tcPr>
          <w:p w14:paraId="5B66C0F8" w14:textId="77777777" w:rsidR="0059094F" w:rsidRPr="00B8718C" w:rsidRDefault="0059094F" w:rsidP="00BF1030">
            <w:pPr>
              <w:spacing w:line="360" w:lineRule="auto"/>
              <w:ind w:righ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 mocowania rotora</w:t>
            </w:r>
          </w:p>
        </w:tc>
        <w:tc>
          <w:tcPr>
            <w:tcW w:w="5478" w:type="dxa"/>
          </w:tcPr>
          <w:p w14:paraId="1005DB9D" w14:textId="77777777" w:rsidR="0059094F" w:rsidRPr="00B8718C" w:rsidRDefault="0059094F" w:rsidP="000E4B8A">
            <w:pPr>
              <w:ind w:righ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 zatrzaskowy nie wymagający użycia narzędzi</w:t>
            </w:r>
          </w:p>
        </w:tc>
      </w:tr>
      <w:tr w:rsidR="0059094F" w:rsidRPr="00B8718C" w14:paraId="18606B44" w14:textId="77777777" w:rsidTr="0059094F">
        <w:tc>
          <w:tcPr>
            <w:tcW w:w="532" w:type="dxa"/>
          </w:tcPr>
          <w:p w14:paraId="253E8BFA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916" w:type="dxa"/>
          </w:tcPr>
          <w:p w14:paraId="6B8CC757" w14:textId="77777777" w:rsidR="0059094F" w:rsidRPr="00B8718C" w:rsidRDefault="0059094F" w:rsidP="00BF1030">
            <w:pPr>
              <w:spacing w:line="360" w:lineRule="auto"/>
              <w:ind w:righ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Systemy zabezpieczeń:</w:t>
            </w:r>
          </w:p>
        </w:tc>
        <w:tc>
          <w:tcPr>
            <w:tcW w:w="5478" w:type="dxa"/>
          </w:tcPr>
          <w:p w14:paraId="12C8466D" w14:textId="77777777" w:rsidR="0059094F" w:rsidRPr="00B8718C" w:rsidRDefault="0059094F" w:rsidP="000E4B8A">
            <w:pPr>
              <w:ind w:left="38" w:right="74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zabezpieczenie przed otwarciem komory wirowniczej podczas wirowania,</w:t>
            </w:r>
          </w:p>
          <w:p w14:paraId="284273C7" w14:textId="77777777" w:rsidR="0059094F" w:rsidRPr="00B8718C" w:rsidRDefault="0059094F" w:rsidP="000E4B8A">
            <w:pPr>
              <w:ind w:left="38" w:right="74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możliwość awaryjnego otwarcia komory wirowniczej w przypadku braku zasilania.</w:t>
            </w:r>
          </w:p>
        </w:tc>
      </w:tr>
      <w:tr w:rsidR="0059094F" w:rsidRPr="00B8718C" w14:paraId="42ACA5B6" w14:textId="77777777" w:rsidTr="0059094F">
        <w:tc>
          <w:tcPr>
            <w:tcW w:w="532" w:type="dxa"/>
          </w:tcPr>
          <w:p w14:paraId="45FFDE9A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916" w:type="dxa"/>
          </w:tcPr>
          <w:p w14:paraId="040B9E0E" w14:textId="77777777" w:rsidR="0059094F" w:rsidRPr="00B8718C" w:rsidRDefault="0059094F" w:rsidP="00BF1030">
            <w:pPr>
              <w:spacing w:line="360" w:lineRule="auto"/>
              <w:ind w:righ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Wykonanie komory roboczej:</w:t>
            </w:r>
          </w:p>
        </w:tc>
        <w:tc>
          <w:tcPr>
            <w:tcW w:w="5478" w:type="dxa"/>
          </w:tcPr>
          <w:p w14:paraId="4CBB25F9" w14:textId="77777777" w:rsidR="0059094F" w:rsidRPr="00B8718C" w:rsidRDefault="0059094F" w:rsidP="000E4B8A">
            <w:pPr>
              <w:ind w:righ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Opancerzona komora robocza odporna na korozję,</w:t>
            </w:r>
          </w:p>
        </w:tc>
      </w:tr>
      <w:tr w:rsidR="0059094F" w:rsidRPr="00B8718C" w14:paraId="4A8F9C09" w14:textId="77777777" w:rsidTr="0059094F">
        <w:tc>
          <w:tcPr>
            <w:tcW w:w="532" w:type="dxa"/>
          </w:tcPr>
          <w:p w14:paraId="745E124D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916" w:type="dxa"/>
          </w:tcPr>
          <w:p w14:paraId="57F11659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Zasilanie i pobór mocy</w:t>
            </w:r>
          </w:p>
        </w:tc>
        <w:tc>
          <w:tcPr>
            <w:tcW w:w="5478" w:type="dxa"/>
          </w:tcPr>
          <w:p w14:paraId="56F33045" w14:textId="3721D979" w:rsidR="0059094F" w:rsidRPr="00B8718C" w:rsidRDefault="0059094F" w:rsidP="00F73D7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230V / 50Hz,  </w:t>
            </w:r>
            <w:r w:rsidR="00F73D7D"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min. </w:t>
            </w:r>
            <w:r w:rsidR="00B93532"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700-750</w:t>
            </w:r>
            <w:r w:rsidR="00F42D2B"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</w:t>
            </w: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9094F" w:rsidRPr="00B8718C" w14:paraId="6B7D6C1F" w14:textId="77777777" w:rsidTr="0059094F">
        <w:tc>
          <w:tcPr>
            <w:tcW w:w="532" w:type="dxa"/>
          </w:tcPr>
          <w:p w14:paraId="0261DE5D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16" w:type="dxa"/>
          </w:tcPr>
          <w:p w14:paraId="7F9C4822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Wymiary (wys. x szer. x gł.):</w:t>
            </w:r>
          </w:p>
        </w:tc>
        <w:tc>
          <w:tcPr>
            <w:tcW w:w="5478" w:type="dxa"/>
          </w:tcPr>
          <w:p w14:paraId="298842F5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 x 440 x 640 mm +/- 5%</w:t>
            </w:r>
          </w:p>
        </w:tc>
      </w:tr>
      <w:tr w:rsidR="0059094F" w:rsidRPr="00B8718C" w14:paraId="4E16A3C1" w14:textId="77777777" w:rsidTr="0059094F">
        <w:tc>
          <w:tcPr>
            <w:tcW w:w="532" w:type="dxa"/>
          </w:tcPr>
          <w:p w14:paraId="45A9C72A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916" w:type="dxa"/>
          </w:tcPr>
          <w:p w14:paraId="1D4A714C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Ciężar (bez rotora):</w:t>
            </w:r>
          </w:p>
        </w:tc>
        <w:tc>
          <w:tcPr>
            <w:tcW w:w="5478" w:type="dxa"/>
          </w:tcPr>
          <w:p w14:paraId="4BE93EAF" w14:textId="77777777" w:rsidR="0059094F" w:rsidRPr="00B8718C" w:rsidRDefault="0059094F" w:rsidP="000E4B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min. 70 kg</w:t>
            </w:r>
          </w:p>
        </w:tc>
      </w:tr>
      <w:tr w:rsidR="0059094F" w:rsidRPr="00B8718C" w14:paraId="1FB939C0" w14:textId="77777777" w:rsidTr="0059094F">
        <w:tc>
          <w:tcPr>
            <w:tcW w:w="532" w:type="dxa"/>
          </w:tcPr>
          <w:p w14:paraId="5594F755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916" w:type="dxa"/>
          </w:tcPr>
          <w:p w14:paraId="4EE15803" w14:textId="77777777" w:rsidR="0059094F" w:rsidRPr="00B8718C" w:rsidRDefault="0059094F" w:rsidP="00BF1030">
            <w:pPr>
              <w:ind w:right="7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Szeroki zakres dostępnych  rotorów w tym:</w:t>
            </w:r>
          </w:p>
          <w:p w14:paraId="35FA46A7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8" w:type="dxa"/>
          </w:tcPr>
          <w:p w14:paraId="5D754D28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1" w:right="74" w:hanging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uchylny o pojemności 4 x 145 mL z możliwością stosowania adapterów na probówki i butelki o pojemnościach w zakresie 1,5 do 145mL i RCF &gt; 3.200xg,</w:t>
            </w:r>
          </w:p>
          <w:p w14:paraId="781DE539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0" w:right="72" w:hanging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uchylny o pojemności 16 x 15 mL z możliwością stosowania adapterów na probówki i butelki o pojemnościach w zakresie 1,5 do 13mL i RCF &gt;3.200xg,</w:t>
            </w:r>
          </w:p>
          <w:p w14:paraId="2DEFB8EA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0" w:right="72" w:hanging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uchylny osłonięty o zwiększonym bezpieczeństwie mikrobiologicznym i pojemności 12 x 2 mL, RCF &gt;16.400xg,</w:t>
            </w:r>
          </w:p>
          <w:p w14:paraId="6095B090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1" w:right="74" w:hanging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uchylny do płytek mikrotitracyjnych o pojemności minimum 2 płytki głębokie lub 4 płytki standardowe i RCF &gt;2.500 x g,</w:t>
            </w:r>
          </w:p>
          <w:p w14:paraId="69A3700F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1" w:right="74" w:hanging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kątowy min 6 x 50 mL z możliwością stosowania adapterów na probówki i butelki o pojemnościach w zakresie 1,5 do 38 mL i RCF &gt; 12.100xg,</w:t>
            </w:r>
          </w:p>
          <w:p w14:paraId="3E0ED0EE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0" w:right="72" w:hanging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kątowy min 30 x 15 mL z RCF &gt;3.000 x g,</w:t>
            </w:r>
          </w:p>
          <w:p w14:paraId="5972205D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0" w:right="72" w:hanging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Mikrolitrowy rotor kątowy o pojemności min. 24 x 2,0 mL i RCF &gt;30.000 x g</w:t>
            </w:r>
          </w:p>
          <w:p w14:paraId="0A506AD4" w14:textId="77777777" w:rsidR="0059094F" w:rsidRPr="00B8718C" w:rsidRDefault="0059094F" w:rsidP="005909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50"/>
              </w:tabs>
              <w:spacing w:line="240" w:lineRule="auto"/>
              <w:ind w:left="50" w:right="72" w:hanging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na paski PCR o pojemności min. 8 x 8 pasków i RCF &gt;17.800 x g</w:t>
            </w:r>
          </w:p>
          <w:p w14:paraId="4A1EEEBA" w14:textId="77777777" w:rsidR="0059094F" w:rsidRPr="00B8718C" w:rsidRDefault="0059094F" w:rsidP="0059094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 hematokrytowy na 24 kapilary i RCF &gt;16.800 x g</w:t>
            </w:r>
          </w:p>
        </w:tc>
      </w:tr>
      <w:tr w:rsidR="0059094F" w:rsidRPr="00B8718C" w14:paraId="14EB5B58" w14:textId="77777777" w:rsidTr="0059094F">
        <w:tc>
          <w:tcPr>
            <w:tcW w:w="532" w:type="dxa"/>
          </w:tcPr>
          <w:p w14:paraId="1FE94EF9" w14:textId="77777777" w:rsidR="0059094F" w:rsidRPr="00B8718C" w:rsidRDefault="0059094F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916" w:type="dxa"/>
          </w:tcPr>
          <w:p w14:paraId="5487603A" w14:textId="77777777" w:rsidR="0059094F" w:rsidRPr="00B8718C" w:rsidRDefault="0059094F" w:rsidP="00BF10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Rotory:</w:t>
            </w:r>
          </w:p>
        </w:tc>
        <w:tc>
          <w:tcPr>
            <w:tcW w:w="5478" w:type="dxa"/>
          </w:tcPr>
          <w:p w14:paraId="68836CA1" w14:textId="77777777" w:rsidR="0059094F" w:rsidRPr="00B8718C" w:rsidRDefault="0059094F" w:rsidP="00590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71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Rotor uchylny o pojemności 4 x 145 ml z z okrągłymi kubkami i z kompletem adapterów na probówki do krwi 5/7 ml oraz kompletem adapterów na probówki do krwi 3 ml</w:t>
            </w:r>
          </w:p>
        </w:tc>
      </w:tr>
      <w:tr w:rsidR="00D87555" w:rsidRPr="00B8718C" w14:paraId="5AE58509" w14:textId="77777777" w:rsidTr="0059094F">
        <w:tc>
          <w:tcPr>
            <w:tcW w:w="532" w:type="dxa"/>
          </w:tcPr>
          <w:p w14:paraId="2E23EF3F" w14:textId="60926B1F" w:rsidR="00D87555" w:rsidRPr="00B8718C" w:rsidRDefault="00D87555" w:rsidP="00BF103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2916" w:type="dxa"/>
          </w:tcPr>
          <w:p w14:paraId="339E1E54" w14:textId="2C87DA03" w:rsidR="00D87555" w:rsidRPr="00B8718C" w:rsidRDefault="00D87555" w:rsidP="004E22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Wymagane szkolenie</w:t>
            </w:r>
          </w:p>
        </w:tc>
        <w:tc>
          <w:tcPr>
            <w:tcW w:w="5478" w:type="dxa"/>
          </w:tcPr>
          <w:p w14:paraId="53FE3935" w14:textId="06128CA8" w:rsidR="00D87555" w:rsidRPr="00B8718C" w:rsidRDefault="004E2226" w:rsidP="00590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Dla max. 3 osób</w:t>
            </w:r>
            <w:r w:rsidRPr="004E22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E2226">
              <w:rPr>
                <w:rFonts w:ascii="Times New Roman" w:hAnsi="Times New Roman" w:cs="Times New Roman"/>
                <w:sz w:val="24"/>
                <w:szCs w:val="24"/>
              </w:rPr>
              <w:t>do 7 dni od daty dostawy</w:t>
            </w:r>
          </w:p>
        </w:tc>
      </w:tr>
    </w:tbl>
    <w:p w14:paraId="4CA28221" w14:textId="77777777" w:rsidR="000E4B8A" w:rsidRPr="00B8718C" w:rsidRDefault="000E4B8A" w:rsidP="000E4B8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670036" w14:textId="77777777" w:rsidR="000E4B8A" w:rsidRPr="00B8718C" w:rsidRDefault="000E4B8A" w:rsidP="000E4B8A">
      <w:pPr>
        <w:ind w:hanging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1E7988" w14:textId="77777777" w:rsidR="000E4B8A" w:rsidRDefault="000E4B8A" w:rsidP="000E4B8A">
      <w:pPr>
        <w:pStyle w:val="Tekstpodstawowy"/>
        <w:jc w:val="both"/>
        <w:rPr>
          <w:sz w:val="24"/>
        </w:rPr>
      </w:pPr>
    </w:p>
    <w:p w14:paraId="0319BE2E" w14:textId="77777777" w:rsidR="00BF1030" w:rsidRPr="00B8718C" w:rsidRDefault="00BF1030" w:rsidP="000E4B8A">
      <w:pPr>
        <w:pStyle w:val="Tekstpodstawowy"/>
        <w:jc w:val="both"/>
        <w:rPr>
          <w:sz w:val="24"/>
        </w:rPr>
      </w:pPr>
    </w:p>
    <w:p w14:paraId="30AEB1D0" w14:textId="77777777" w:rsidR="00BF1030" w:rsidRPr="00BF1030" w:rsidRDefault="00D76016" w:rsidP="00BF10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Część </w:t>
      </w:r>
      <w:r w:rsidR="007C3FF6" w:rsidRPr="00BF1030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6BB20AB1" w14:textId="2BC2B3C2" w:rsidR="00623E39" w:rsidRPr="00BF1030" w:rsidRDefault="00BF1030" w:rsidP="00BF10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Przedmiot zamówienia: </w:t>
      </w:r>
      <w:r w:rsidRPr="00BF1030">
        <w:rPr>
          <w:rFonts w:ascii="Times New Roman" w:hAnsi="Times New Roman" w:cs="Times New Roman"/>
          <w:b/>
          <w:sz w:val="24"/>
        </w:rPr>
        <w:t>D</w:t>
      </w:r>
      <w:r w:rsidR="000E4B8A" w:rsidRPr="00BF1030">
        <w:rPr>
          <w:rFonts w:ascii="Times New Roman" w:hAnsi="Times New Roman" w:cs="Times New Roman"/>
          <w:b/>
          <w:sz w:val="24"/>
        </w:rPr>
        <w:t>ostawa koncentratora próbek z wyposażeniem</w:t>
      </w:r>
    </w:p>
    <w:p w14:paraId="0313BF7A" w14:textId="4E606361" w:rsidR="00936D8F" w:rsidRPr="00B8718C" w:rsidRDefault="00936D8F" w:rsidP="000E4B8A">
      <w:pPr>
        <w:pStyle w:val="Tytu"/>
        <w:spacing w:line="360" w:lineRule="auto"/>
        <w:jc w:val="both"/>
        <w:rPr>
          <w:sz w:val="24"/>
        </w:rPr>
      </w:pPr>
    </w:p>
    <w:p w14:paraId="7BAE8E5C" w14:textId="5928A37B" w:rsidR="000E4B8A" w:rsidRPr="00BF1030" w:rsidRDefault="00FF695C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Zatężarka </w:t>
      </w:r>
      <w:r w:rsidR="000E4B8A" w:rsidRPr="00BF1030">
        <w:rPr>
          <w:rFonts w:ascii="Times New Roman" w:hAnsi="Times New Roman" w:cs="Times New Roman"/>
          <w:color w:val="auto"/>
          <w:sz w:val="24"/>
          <w:szCs w:val="24"/>
        </w:rPr>
        <w:t>o ruchu obrotowym</w:t>
      </w:r>
    </w:p>
    <w:p w14:paraId="72986A90" w14:textId="39C0458E" w:rsidR="000E4B8A" w:rsidRPr="00BF1030" w:rsidRDefault="00FF695C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Silnik</w:t>
      </w:r>
      <w:r w:rsidR="000E4B8A"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 bezszczotkowy zapewniający obroty w zakresie nie mniejszym niż: 1690 rpm.</w:t>
      </w:r>
    </w:p>
    <w:p w14:paraId="2A9C057C" w14:textId="20393666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Komora wykonana ze stali o zawartości chromu min 18% oraz niklu </w:t>
      </w:r>
      <w:r w:rsidR="00CA71DF"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min  </w:t>
      </w:r>
      <w:r w:rsidRPr="00BF1030">
        <w:rPr>
          <w:rFonts w:ascii="Times New Roman" w:hAnsi="Times New Roman" w:cs="Times New Roman"/>
          <w:color w:val="auto"/>
          <w:sz w:val="24"/>
          <w:szCs w:val="24"/>
        </w:rPr>
        <w:t>8% oraz odporna na właściwości korozyjne kwasów.</w:t>
      </w:r>
    </w:p>
    <w:p w14:paraId="3E8B2117" w14:textId="4DE8AA6A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Temperatury pracy w zakresie nie węższym niż: od -2°C do +90 °C.</w:t>
      </w:r>
    </w:p>
    <w:p w14:paraId="7A814E49" w14:textId="71DE89A9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Wymagana regulacja: co </w:t>
      </w:r>
      <w:smartTag w:uri="urn:schemas-microsoft-com:office:smarttags" w:element="metricconverter">
        <w:smartTagPr>
          <w:attr w:name="ProductID" w:val="က̀ ‭祗慭慧慮"/>
        </w:smartTagPr>
        <w:r w:rsidRPr="00BF1030">
          <w:rPr>
            <w:rFonts w:ascii="Times New Roman" w:hAnsi="Times New Roman" w:cs="Times New Roman"/>
            <w:color w:val="auto"/>
            <w:sz w:val="24"/>
            <w:szCs w:val="24"/>
          </w:rPr>
          <w:t>1°C</w:t>
        </w:r>
      </w:smartTag>
      <w:r w:rsidRPr="00BF10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9630FD8" w14:textId="1A15AC54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Wymagana możliwość zaprogramowania niezależnie dwóch różnych temperatur zatężania próbek</w:t>
      </w:r>
    </w:p>
    <w:p w14:paraId="3840B3CC" w14:textId="67680A79" w:rsid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Ustawienie regulatora czasu w zakresie nie węższym niż: od 1 do 999 minut.</w:t>
      </w:r>
    </w:p>
    <w:p w14:paraId="6C8BD656" w14:textId="00FF31DD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lastRenderedPageBreak/>
        <w:t>Wymagana możliwość zaprogramowania niezależnie czasów wirowania dla dwóch różnych  temperatur</w:t>
      </w:r>
    </w:p>
    <w:p w14:paraId="4BAA875E" w14:textId="3EE43E0E" w:rsidR="000E4B8A" w:rsidRPr="00BF1030" w:rsidRDefault="000E4B8A" w:rsidP="00BF103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Ekran LCD wyświetlający równolegle, niezależnie co najmniej 6 następujących funkcji:</w:t>
      </w:r>
    </w:p>
    <w:p w14:paraId="6818112A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a) numer bieżącego programu,</w:t>
      </w:r>
    </w:p>
    <w:p w14:paraId="7E57674C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b) zaprogramowaną temperaturę 1,</w:t>
      </w:r>
    </w:p>
    <w:p w14:paraId="7A22D627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c) czas dla temperatury 1,</w:t>
      </w:r>
    </w:p>
    <w:p w14:paraId="257E86A3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d) zaprogramowaną temperaturę 2,</w:t>
      </w:r>
    </w:p>
    <w:p w14:paraId="01FFE76C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e) czas dla temperatury 2,</w:t>
      </w:r>
    </w:p>
    <w:p w14:paraId="515DC34B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f) informację o aktywnym bądź nie systemie chłodzenia.</w:t>
      </w:r>
    </w:p>
    <w:p w14:paraId="151A02C5" w14:textId="75FA3397" w:rsidR="000E4B8A" w:rsidRPr="00BF1030" w:rsidRDefault="000E4B8A" w:rsidP="00BF1030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Panel sterujący koncentratora posiadający co najmniej następujące przyciski:</w:t>
      </w:r>
    </w:p>
    <w:p w14:paraId="21E906FA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a) start/stop,</w:t>
      </w:r>
    </w:p>
    <w:p w14:paraId="03BD5C45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b) co najmniej 3 niezależne przyciski dla szybkiego uruchomienia różnych ustawionych w   </w:t>
      </w:r>
    </w:p>
    <w:p w14:paraId="1289866E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   pamięci programów, czyli co najmniej Program 1, Program 2 i Program 3,</w:t>
      </w:r>
    </w:p>
    <w:p w14:paraId="40F6E8C0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c) niezależny przycisk do szybkiego manualnego włączenia grzania lub chłodzenia komory </w:t>
      </w:r>
    </w:p>
    <w:p w14:paraId="5B4BEFD4" w14:textId="77777777" w:rsidR="000E4B8A" w:rsidRPr="00B8718C" w:rsidRDefault="000E4B8A" w:rsidP="00BF1030">
      <w:pPr>
        <w:spacing w:line="240" w:lineRule="auto"/>
        <w:ind w:left="993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   koncentratora jeszcze przed włożeniem próbek.</w:t>
      </w:r>
    </w:p>
    <w:p w14:paraId="2D525D68" w14:textId="056CBA4B" w:rsidR="000E4B8A" w:rsidRPr="00831365" w:rsidRDefault="000E4B8A" w:rsidP="0083136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Pamięć urządzenia mogąca pomieścić co najmniej 9 różnych programów pracy   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>użytkownika.</w:t>
      </w:r>
    </w:p>
    <w:p w14:paraId="72F6AC90" w14:textId="2020AE6A" w:rsidR="000E4B8A" w:rsidRPr="00831365" w:rsidRDefault="000E4B8A" w:rsidP="0083136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Wymagana opcja z programowalnym w</w:t>
      </w:r>
      <w:r w:rsidR="00831365">
        <w:rPr>
          <w:rFonts w:ascii="Times New Roman" w:hAnsi="Times New Roman" w:cs="Times New Roman"/>
          <w:color w:val="auto"/>
          <w:sz w:val="24"/>
          <w:szCs w:val="24"/>
        </w:rPr>
        <w:t xml:space="preserve">yłącznikiem czasowym urządzenia </w:t>
      </w: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połączonym 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>z modułem zasilającym urządzenia</w:t>
      </w:r>
    </w:p>
    <w:p w14:paraId="7C46FF81" w14:textId="20CFDE45" w:rsidR="000E4B8A" w:rsidRPr="00BF1030" w:rsidRDefault="000E4B8A" w:rsidP="00BF103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Możliwość rozbudowy o system liofilizacyjny dosuszający próbki</w:t>
      </w:r>
    </w:p>
    <w:p w14:paraId="7EDE1368" w14:textId="0FE53E22" w:rsidR="000E4B8A" w:rsidRPr="00831365" w:rsidRDefault="000E4B8A" w:rsidP="0083136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Automatyczny zawór zwalniający próżnię przed końcem procesu zatężania oraz w  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>przypadku zaniku zasilania, zabezpieczający przed stratami próbki.</w:t>
      </w:r>
    </w:p>
    <w:p w14:paraId="6E2557BD" w14:textId="0F89A6FE" w:rsidR="000E4B8A" w:rsidRPr="00831365" w:rsidRDefault="00831365" w:rsidP="0083136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System wyposażony </w:t>
      </w:r>
      <w:r w:rsidR="000E4B8A" w:rsidRPr="00BF1030">
        <w:rPr>
          <w:rFonts w:ascii="Times New Roman" w:hAnsi="Times New Roman" w:cs="Times New Roman"/>
          <w:color w:val="auto"/>
          <w:sz w:val="24"/>
          <w:szCs w:val="24"/>
        </w:rPr>
        <w:t xml:space="preserve">precyzyjne pobieranie i przenoszenie próbki, połączony przewodem z   </w:t>
      </w:r>
      <w:r w:rsidR="000E4B8A" w:rsidRPr="00831365">
        <w:rPr>
          <w:rFonts w:ascii="Times New Roman" w:hAnsi="Times New Roman" w:cs="Times New Roman"/>
          <w:color w:val="auto"/>
          <w:sz w:val="24"/>
          <w:szCs w:val="24"/>
        </w:rPr>
        <w:t>głównym modułem zasilającym jednostkę. Zakres pracy od 20 µl do in 300 µl, możliwość podłączenia do komputera i zaprogramowania ciągu zadań (np. pobranie X µl, przeniesienie X µl, mieszanie X µl, porcjowanie otrzymanej mieszaniny po X µl do fiolek umieszczonych w rotorze), świadectwo wzorcowania wykonane przez laboratorium akredytowane</w:t>
      </w:r>
    </w:p>
    <w:p w14:paraId="29A3EB64" w14:textId="131747CF" w:rsidR="000E4B8A" w:rsidRPr="00BF1030" w:rsidRDefault="000E4B8A" w:rsidP="00BF103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Alarm dźwiękowy sygnalizujący koniec zaprogramowanego czasu zatężania.</w:t>
      </w:r>
    </w:p>
    <w:p w14:paraId="108A2D61" w14:textId="7F2A804D" w:rsidR="000E4B8A" w:rsidRPr="00BF1030" w:rsidRDefault="000E4B8A" w:rsidP="00BF1030">
      <w:pPr>
        <w:pStyle w:val="Akapitzlist"/>
        <w:numPr>
          <w:ilvl w:val="0"/>
          <w:numId w:val="25"/>
        </w:numPr>
        <w:tabs>
          <w:tab w:val="left" w:pos="6075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Szklana pokrywa odporna na rozpuszczalniki organiczne.</w:t>
      </w:r>
    </w:p>
    <w:p w14:paraId="11130603" w14:textId="70AB13AD" w:rsidR="000E4B8A" w:rsidRPr="00831365" w:rsidRDefault="000E4B8A" w:rsidP="00831365">
      <w:pPr>
        <w:pStyle w:val="Akapitzlist"/>
        <w:numPr>
          <w:ilvl w:val="0"/>
          <w:numId w:val="25"/>
        </w:numPr>
        <w:tabs>
          <w:tab w:val="left" w:pos="6075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Moduł  podłączony z jednostką główną, pozwalający na</w:t>
      </w:r>
      <w:r w:rsidR="00831365">
        <w:rPr>
          <w:rFonts w:ascii="Times New Roman" w:hAnsi="Times New Roman" w:cs="Times New Roman"/>
          <w:color w:val="auto"/>
          <w:sz w:val="24"/>
          <w:szCs w:val="24"/>
        </w:rPr>
        <w:t xml:space="preserve"> podgląd przebiegu procesu bez 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>zatrzymywania rotora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1DA485B" w14:textId="6E1EC450" w:rsidR="000E4B8A" w:rsidRPr="00BF1030" w:rsidRDefault="000E4B8A" w:rsidP="00BF1030">
      <w:pPr>
        <w:pStyle w:val="Akapitzlist"/>
        <w:numPr>
          <w:ilvl w:val="0"/>
          <w:numId w:val="25"/>
        </w:numPr>
        <w:tabs>
          <w:tab w:val="left" w:pos="6075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Moduł kontroli i regulacji próżni w układzie</w:t>
      </w:r>
    </w:p>
    <w:p w14:paraId="4E16856D" w14:textId="2ED80709" w:rsidR="000E4B8A" w:rsidRPr="00BF1030" w:rsidRDefault="000E4B8A" w:rsidP="00BF1030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1030">
        <w:rPr>
          <w:rFonts w:ascii="Times New Roman" w:hAnsi="Times New Roman" w:cs="Times New Roman"/>
          <w:color w:val="auto"/>
          <w:sz w:val="24"/>
          <w:szCs w:val="24"/>
        </w:rPr>
        <w:t>Szerokość jednostki głównej mierzona u podstawy, nie większa niż: 37 cm</w:t>
      </w:r>
    </w:p>
    <w:p w14:paraId="5109938B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  <w:u w:val="single"/>
        </w:rPr>
        <w:t>Pompa:</w:t>
      </w:r>
    </w:p>
    <w:p w14:paraId="776E1961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Pompa próżniowa, wydajność co najmniej 55 l/min.  Pompa chemicznie odporna również na kwasy. Wszystkie elementy narażone na działanie chemii zabezpieczone teflonem. Możliwość wykorzystania z systemem liofilizacyjnym. Zasilanie jednofazowe, 230 V, 50 Hz.</w:t>
      </w:r>
    </w:p>
    <w:p w14:paraId="55D08EEE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Wymagana opcja z podwójnym zestawem tłumiącym</w:t>
      </w:r>
    </w:p>
    <w:p w14:paraId="3D08217E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7BF9C13A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  <w:u w:val="single"/>
        </w:rPr>
        <w:t>Rotory:</w:t>
      </w:r>
    </w:p>
    <w:p w14:paraId="3776C1D6" w14:textId="77777777" w:rsidR="000E4B8A" w:rsidRPr="00B8718C" w:rsidRDefault="000E4B8A" w:rsidP="00BF10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>Rotory powlekane teflonem pozwalające na pracę z probówkami 1,5/2ml typu eppendorf (min 60 szt); 0,5ml (min 70szt) 12,2x46,5mm (min 40szt); 12x28mm (min 55 szt)</w:t>
      </w:r>
    </w:p>
    <w:p w14:paraId="61F6FAA5" w14:textId="77777777" w:rsidR="000E4B8A" w:rsidRPr="00B8718C" w:rsidRDefault="000E4B8A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348F2B" w14:textId="7C2CE572" w:rsidR="00D76016" w:rsidRPr="00B8718C" w:rsidRDefault="004E2226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Wymagane przeprowadzenie szkolenie dla maksymalnie 4 osób, do 7 dni od daty dostawy.</w:t>
      </w:r>
    </w:p>
    <w:p w14:paraId="706568CB" w14:textId="163D6EA9" w:rsidR="00D76016" w:rsidRPr="00B8718C" w:rsidRDefault="00D76016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Część </w:t>
      </w:r>
      <w:r w:rsidR="007C3FF6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7D721D77" w14:textId="5F76464F" w:rsidR="00D76016" w:rsidRDefault="00D76016" w:rsidP="000E4B8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Przedmiot zamówienia:</w:t>
      </w:r>
      <w:r w:rsidRPr="00B871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Dostawa bieżni rehabilitacyjnej do analizy chodu</w:t>
      </w:r>
    </w:p>
    <w:p w14:paraId="28511D1E" w14:textId="77777777" w:rsidR="00623E39" w:rsidRPr="00B8718C" w:rsidRDefault="00623E39" w:rsidP="000E4B8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714FA9A" w14:textId="2ADED704" w:rsidR="00D76016" w:rsidRPr="00B8718C" w:rsidRDefault="00D76016" w:rsidP="0083136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Specyfikacja: </w:t>
      </w:r>
    </w:p>
    <w:p w14:paraId="20453D75" w14:textId="4A696871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Zestaw (matryca czujników wbudowana w bieżnię rehabilitacyjną) pozwalający</w:t>
      </w:r>
      <w:r w:rsidR="008313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 xml:space="preserve">ocenić siły reakcji podłoża w warunkach dynamicznych. </w:t>
      </w:r>
    </w:p>
    <w:p w14:paraId="7CBC1493" w14:textId="48D89935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Możliwość oceny parametrów chodu tj. prędkość, długość i szerokość kroku, czas kontaktu stopy z podłożem i inne)</w:t>
      </w:r>
    </w:p>
    <w:p w14:paraId="183FCB84" w14:textId="77777777" w:rsid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 xml:space="preserve">Interfejs komputerowy: USB. </w:t>
      </w:r>
    </w:p>
    <w:p w14:paraId="1CF4A843" w14:textId="626F41D8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Wymiary powierzchni mierzącej na bieżni: 162,6 x 54,2 cm, wymiary pasa: 190 x 65 cm, ilość czujników: 12288, zakres pomiaru sił: 1-120N/cm2. Częstotliwość próbkowania: 120Hz.</w:t>
      </w:r>
    </w:p>
    <w:p w14:paraId="279515E4" w14:textId="08ECD9F6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Dane techniczne bieżni:</w:t>
      </w:r>
    </w:p>
    <w:p w14:paraId="01726074" w14:textId="22988E09" w:rsidR="00D76016" w:rsidRPr="00831365" w:rsidRDefault="00D76016" w:rsidP="00831365">
      <w:pPr>
        <w:pStyle w:val="Akapitzlist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prędkość: 0-40 km/h (co 0,1km/h), regulacja kąta nachylenia: 0% do +25% (14</w:t>
      </w:r>
      <w:r w:rsidR="00831365">
        <w:rPr>
          <w:rFonts w:ascii="Times New Roman" w:hAnsi="Times New Roman" w:cs="Times New Roman"/>
          <w:color w:val="auto"/>
          <w:sz w:val="24"/>
          <w:szCs w:val="24"/>
        </w:rPr>
        <w:t xml:space="preserve"> stopni)</w:t>
      </w:r>
      <w:r w:rsidRPr="00831365">
        <w:rPr>
          <w:rFonts w:ascii="Times New Roman" w:hAnsi="Times New Roman" w:cs="Times New Roman"/>
          <w:color w:val="auto"/>
          <w:sz w:val="24"/>
          <w:szCs w:val="24"/>
        </w:rPr>
        <w:t xml:space="preserve">, maksymalne obciążenie: 200kg. </w:t>
      </w:r>
    </w:p>
    <w:p w14:paraId="3DD9B611" w14:textId="518DB494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 xml:space="preserve">W komplecie oprogramowanie do analizy chodu WinFDM-T </w:t>
      </w:r>
    </w:p>
    <w:p w14:paraId="41EB6B9A" w14:textId="44556C47" w:rsidR="00D76016" w:rsidRPr="00831365" w:rsidRDefault="00D76016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color w:val="auto"/>
          <w:sz w:val="24"/>
          <w:szCs w:val="24"/>
        </w:rPr>
        <w:t>Możliwość opcjonalnej synchronizacji z obrazem video, EMG, rozszerzenie częstotliwości próbkowania sygnału do 300Hz</w:t>
      </w:r>
    </w:p>
    <w:p w14:paraId="776E3E62" w14:textId="6568C1A8" w:rsidR="00986BCD" w:rsidRPr="00831365" w:rsidRDefault="00831365" w:rsidP="0083136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986BCD" w:rsidRPr="00831365">
        <w:rPr>
          <w:rFonts w:ascii="Times New Roman" w:hAnsi="Times New Roman" w:cs="Times New Roman"/>
          <w:color w:val="auto"/>
          <w:sz w:val="24"/>
          <w:szCs w:val="24"/>
        </w:rPr>
        <w:t>ożliwość synchronizacji z zestawem do analizy ruchu Noraxon MyoMotion oraz do analizy aktywności mięśniowej Noraxon DTS Desktop</w:t>
      </w:r>
    </w:p>
    <w:p w14:paraId="4CF2EBBC" w14:textId="77777777" w:rsidR="000E4B8A" w:rsidRPr="00B8718C" w:rsidRDefault="000E4B8A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26F23A" w14:textId="77777777" w:rsidR="00BE493B" w:rsidRPr="00B8718C" w:rsidRDefault="00BE493B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2757FD" w14:textId="4DCB06FC" w:rsidR="00BE493B" w:rsidRPr="00B8718C" w:rsidRDefault="00BE493B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Część </w:t>
      </w:r>
      <w:r w:rsidR="007C3FF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B871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1BD250" w14:textId="3AF29DD0" w:rsidR="00BE493B" w:rsidRPr="00B8718C" w:rsidRDefault="00831365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</w:pPr>
      <w:r w:rsidRPr="0083136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Przedmiot zamówienia: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BE493B"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Dostawa drobnego sprzętu laboratoryjnego </w:t>
      </w:r>
    </w:p>
    <w:p w14:paraId="7BF4EC2D" w14:textId="77777777" w:rsidR="005B7059" w:rsidRPr="00B8718C" w:rsidRDefault="005B7059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95FF8E4" w14:textId="77777777" w:rsidR="00BE493B" w:rsidRPr="00B8718C" w:rsidRDefault="00BE493B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31DC14A7" w14:textId="77777777" w:rsidR="00BE493B" w:rsidRPr="00B8718C" w:rsidRDefault="00BE493B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1. zestaw pipet automatycznych </w:t>
      </w:r>
    </w:p>
    <w:p w14:paraId="4FAC1C53" w14:textId="67FBD7F5" w:rsidR="00BE493B" w:rsidRPr="00B8718C" w:rsidRDefault="00BE493B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line="240" w:lineRule="auto"/>
        <w:ind w:left="800" w:hanging="44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1.</w:t>
      </w:r>
      <w:r w:rsidR="00623E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1</w:t>
      </w:r>
      <w:r w:rsidRPr="00B871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.</w:t>
      </w: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  Opis przedmiotu zamówienia: </w:t>
      </w:r>
    </w:p>
    <w:p w14:paraId="18C7746C" w14:textId="77777777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zestaw 4 pipet automatycznych</w:t>
      </w:r>
    </w:p>
    <w:p w14:paraId="36CA05A9" w14:textId="77777777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zestaw zawierający statyw do trzymania pipet</w:t>
      </w:r>
    </w:p>
    <w:p w14:paraId="7F480799" w14:textId="77777777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zakres pipetowanych objętości: 0,5-10 μl; 2-20 μl; 10-100 μl oraz 100-1000μl</w:t>
      </w:r>
    </w:p>
    <w:p w14:paraId="0958654F" w14:textId="77777777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regulowana objętość pipetowania</w:t>
      </w:r>
    </w:p>
    <w:p w14:paraId="1F332A65" w14:textId="77777777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możliwe odwrotne pipetowanie</w:t>
      </w:r>
    </w:p>
    <w:p w14:paraId="08EE1BFE" w14:textId="18E6D0E5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zawierają</w:t>
      </w:r>
      <w:r w:rsidR="00F54EEA"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cy</w:t>
      </w: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mechanizm amortyzujący, chroni</w:t>
      </w:r>
      <w:r w:rsidR="00F54EEA"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ący</w:t>
      </w: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trzonek na końcówki do pipet</w:t>
      </w:r>
    </w:p>
    <w:p w14:paraId="31B494B3" w14:textId="041549B5" w:rsidR="00BE493B" w:rsidRPr="00B8718C" w:rsidRDefault="00BE493B" w:rsidP="00BE493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zawierają</w:t>
      </w:r>
      <w:r w:rsidR="00F54EEA"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>cy</w:t>
      </w: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shd w:val="clear" w:color="auto" w:fill="FFFFFF"/>
        </w:rPr>
        <w:t xml:space="preserve"> zacisk szybkiego montowania</w:t>
      </w:r>
    </w:p>
    <w:p w14:paraId="77B95E0E" w14:textId="77777777" w:rsidR="00BE493B" w:rsidRPr="00B8718C" w:rsidRDefault="00BE493B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D5A46C9" w14:textId="499CBF64" w:rsidR="00BE493B" w:rsidRPr="00623E39" w:rsidRDefault="00623E39" w:rsidP="0083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 xml:space="preserve">2. </w:t>
      </w:r>
      <w:r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W</w:t>
      </w:r>
      <w:r w:rsidR="00AC6F87"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ytrząsark</w:t>
      </w:r>
      <w:r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a</w:t>
      </w:r>
      <w:r w:rsidR="00BE493B"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 xml:space="preserve"> </w:t>
      </w:r>
      <w:r w:rsidR="00AC6F87"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laboratoryjn</w:t>
      </w:r>
      <w:r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a</w:t>
      </w:r>
      <w:r w:rsidR="00AC6F87"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 xml:space="preserve"> </w:t>
      </w:r>
      <w:r w:rsidR="00BE493B" w:rsidRPr="0062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</w:rPr>
        <w:t>typu vortex</w:t>
      </w:r>
    </w:p>
    <w:p w14:paraId="1302A8E7" w14:textId="5BCF90E8" w:rsidR="00BE493B" w:rsidRPr="00B8718C" w:rsidRDefault="00BE493B" w:rsidP="00BE4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line="240" w:lineRule="auto"/>
        <w:ind w:left="800" w:hanging="44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2.</w:t>
      </w:r>
      <w:r w:rsidR="00623E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1</w:t>
      </w:r>
      <w:r w:rsidRPr="00B871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.</w:t>
      </w:r>
      <w:r w:rsidRPr="00B8718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  Opis przedmiotu zamówienia: </w:t>
      </w:r>
    </w:p>
    <w:p w14:paraId="681660E2" w14:textId="77777777" w:rsidR="00BE493B" w:rsidRPr="00B8718C" w:rsidRDefault="00BE493B" w:rsidP="00BE493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>możliwość pracy ciągłej</w:t>
      </w:r>
    </w:p>
    <w:p w14:paraId="3D8FBC6E" w14:textId="77777777" w:rsidR="00BE493B" w:rsidRPr="00B8718C" w:rsidRDefault="00BE493B" w:rsidP="00BE493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lastRenderedPageBreak/>
        <w:t>możliwość pracy przerywanej (czujność na dotyk probówki) / tryb pracy chwilowy</w:t>
      </w:r>
    </w:p>
    <w:p w14:paraId="4E3CAB3E" w14:textId="77777777" w:rsidR="00BE493B" w:rsidRPr="00B8718C" w:rsidRDefault="00BE493B" w:rsidP="00BE493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>regulowana prędkość do 3000 obr./min</w:t>
      </w:r>
    </w:p>
    <w:p w14:paraId="088236DA" w14:textId="77777777" w:rsidR="00BE493B" w:rsidRPr="00B8718C" w:rsidRDefault="00BE493B" w:rsidP="00BE493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>możliwość precyzyjnego ustawienia prędkości</w:t>
      </w:r>
    </w:p>
    <w:p w14:paraId="4167523D" w14:textId="7A321729" w:rsidR="00BE493B" w:rsidRPr="002033B1" w:rsidRDefault="00F54EEA" w:rsidP="002033B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</w:rPr>
      </w:pP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>z</w:t>
      </w:r>
      <w:r w:rsidR="00BE493B"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możliwoś</w:t>
      </w:r>
      <w:r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>cią</w:t>
      </w:r>
      <w:r w:rsidR="00BE493B" w:rsidRPr="00B87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zastosowania różnych nasadek wytrząsających</w:t>
      </w:r>
    </w:p>
    <w:p w14:paraId="1E4A6D01" w14:textId="77777777" w:rsidR="000E4B8A" w:rsidRPr="00B8718C" w:rsidRDefault="000E4B8A" w:rsidP="000E4B8A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8F56F1" w14:textId="77777777" w:rsidR="00831365" w:rsidRDefault="00831365" w:rsidP="009D6DE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0739BC" w14:textId="77777777" w:rsidR="00831365" w:rsidRDefault="00831365" w:rsidP="009D6DE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EB7690" w14:textId="7DC0C6C1" w:rsidR="009D6DE2" w:rsidRPr="00831365" w:rsidRDefault="009D6DE2" w:rsidP="009D6DE2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3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Część 7 </w:t>
      </w:r>
    </w:p>
    <w:p w14:paraId="00304FC1" w14:textId="2577E316" w:rsidR="009D6DE2" w:rsidRPr="00B8718C" w:rsidRDefault="009D6DE2" w:rsidP="0083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</w:pPr>
      <w:r w:rsidRPr="00B8718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Przedmiot zamówienia:</w:t>
      </w:r>
      <w:r w:rsidRPr="00B871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Dostawa Systemu akwizycji danych umożliwiającego analizę sygnałów fizjologicznych</w:t>
      </w:r>
      <w:r w:rsidR="00834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 xml:space="preserve"> kompatybilne z urządzeniem </w:t>
      </w:r>
      <w:r w:rsidR="008341C1" w:rsidRPr="008341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/>
          <w:shd w:val="clear" w:color="auto" w:fill="FFFFFF"/>
        </w:rPr>
        <w:t>labjack U3-LV</w:t>
      </w:r>
    </w:p>
    <w:p w14:paraId="3D6368DD" w14:textId="77777777" w:rsidR="00895E4C" w:rsidRPr="00B8718C" w:rsidRDefault="00895E4C" w:rsidP="009D6DE2">
      <w:pPr>
        <w:pStyle w:val="Tytu"/>
        <w:spacing w:line="360" w:lineRule="auto"/>
        <w:jc w:val="both"/>
        <w:rPr>
          <w:sz w:val="24"/>
        </w:rPr>
      </w:pPr>
    </w:p>
    <w:p w14:paraId="29BAB63C" w14:textId="14DE6C6F" w:rsidR="00895E4C" w:rsidRPr="00B8718C" w:rsidRDefault="00895E4C" w:rsidP="009D6DE2">
      <w:pPr>
        <w:pStyle w:val="Tytu"/>
        <w:spacing w:line="360" w:lineRule="auto"/>
        <w:jc w:val="both"/>
        <w:rPr>
          <w:sz w:val="24"/>
        </w:rPr>
      </w:pPr>
      <w:r w:rsidRPr="00B8718C">
        <w:rPr>
          <w:sz w:val="24"/>
        </w:rPr>
        <w:t>Opis:</w:t>
      </w:r>
    </w:p>
    <w:p w14:paraId="7D919D9A" w14:textId="602D54DF" w:rsidR="00B8718C" w:rsidRPr="00831365" w:rsidRDefault="00B8718C" w:rsidP="009D6DE2">
      <w:pPr>
        <w:pStyle w:val="Tytu"/>
        <w:spacing w:line="360" w:lineRule="auto"/>
        <w:jc w:val="both"/>
        <w:rPr>
          <w:b w:val="0"/>
          <w:sz w:val="24"/>
          <w:u w:val="single"/>
        </w:rPr>
      </w:pPr>
      <w:r w:rsidRPr="00831365">
        <w:rPr>
          <w:b w:val="0"/>
          <w:sz w:val="24"/>
          <w:u w:val="single"/>
        </w:rPr>
        <w:t xml:space="preserve">W skład zestawu </w:t>
      </w:r>
      <w:r w:rsidR="00603331" w:rsidRPr="00831365">
        <w:rPr>
          <w:b w:val="0"/>
          <w:sz w:val="24"/>
          <w:u w:val="single"/>
        </w:rPr>
        <w:t xml:space="preserve">ma </w:t>
      </w:r>
      <w:r w:rsidRPr="00831365">
        <w:rPr>
          <w:b w:val="0"/>
          <w:sz w:val="24"/>
          <w:u w:val="single"/>
        </w:rPr>
        <w:t>wchodzi</w:t>
      </w:r>
      <w:r w:rsidR="00603331" w:rsidRPr="00831365">
        <w:rPr>
          <w:b w:val="0"/>
          <w:sz w:val="24"/>
          <w:u w:val="single"/>
        </w:rPr>
        <w:t>ć</w:t>
      </w:r>
      <w:r w:rsidRPr="00831365">
        <w:rPr>
          <w:b w:val="0"/>
          <w:sz w:val="24"/>
          <w:u w:val="single"/>
        </w:rPr>
        <w:t>:</w:t>
      </w:r>
    </w:p>
    <w:p w14:paraId="1CBB7311" w14:textId="547CD60E" w:rsidR="00B8718C" w:rsidRPr="00B8718C" w:rsidRDefault="00B8718C" w:rsidP="00831365">
      <w:pPr>
        <w:pStyle w:val="Zwykytekst"/>
        <w:numPr>
          <w:ilvl w:val="1"/>
          <w:numId w:val="9"/>
        </w:numPr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Czterokanałowa jednostka główna– 1 sztuka</w:t>
      </w:r>
      <w:r w:rsidRPr="00B8718C">
        <w:rPr>
          <w:rFonts w:ascii="Times New Roman" w:hAnsi="Times New Roman" w:cs="Times New Roman"/>
          <w:sz w:val="24"/>
          <w:szCs w:val="24"/>
        </w:rPr>
        <w:tab/>
      </w:r>
    </w:p>
    <w:p w14:paraId="0E6787B4" w14:textId="0CFF3DF8" w:rsidR="00B8718C" w:rsidRPr="00B8718C" w:rsidRDefault="00B8718C" w:rsidP="00831365">
      <w:pPr>
        <w:pStyle w:val="Zwykytekst"/>
        <w:numPr>
          <w:ilvl w:val="1"/>
          <w:numId w:val="9"/>
        </w:numPr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elektrod do pomiaru aktywności elektrodermalnej (EDA) – 1 szt.</w:t>
      </w:r>
    </w:p>
    <w:p w14:paraId="791A5F89" w14:textId="1056245E" w:rsidR="00B8718C" w:rsidRPr="00B8718C" w:rsidRDefault="00B8718C" w:rsidP="00831365">
      <w:pPr>
        <w:pStyle w:val="Zwykytekst"/>
        <w:numPr>
          <w:ilvl w:val="1"/>
          <w:numId w:val="9"/>
        </w:numPr>
        <w:tabs>
          <w:tab w:val="left" w:pos="5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Jednorazowe elektrody przeznaczone do badania aktywności elektrodermalnej (100 sztuk pojedynczych elektrod zatrzaskowych w jednym opakowaniu)</w:t>
      </w:r>
    </w:p>
    <w:p w14:paraId="059072DE" w14:textId="4612C239" w:rsidR="00B8718C" w:rsidRPr="00B8718C" w:rsidRDefault="00B8718C" w:rsidP="00831365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Przejściówka umożliwiająca podłączenie przetworników sygnałów fizjologicznych do jednego z kanału wejściowego jednostki głównej</w:t>
      </w:r>
    </w:p>
    <w:p w14:paraId="2D83488F" w14:textId="77777777" w:rsidR="00B8718C" w:rsidRPr="00B8718C" w:rsidRDefault="00B8718C" w:rsidP="00B871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6581DBF" w14:textId="33761D7B" w:rsidR="00B8718C" w:rsidRPr="00B8718C" w:rsidRDefault="00B8718C" w:rsidP="009D6DE2">
      <w:pPr>
        <w:pStyle w:val="Tytu"/>
        <w:spacing w:line="360" w:lineRule="auto"/>
        <w:jc w:val="both"/>
        <w:rPr>
          <w:b w:val="0"/>
          <w:sz w:val="24"/>
        </w:rPr>
      </w:pPr>
      <w:r w:rsidRPr="00831365">
        <w:rPr>
          <w:b w:val="0"/>
          <w:sz w:val="24"/>
          <w:u w:val="single"/>
        </w:rPr>
        <w:t>Opis techniczny systemu</w:t>
      </w:r>
      <w:r w:rsidRPr="00B8718C">
        <w:rPr>
          <w:b w:val="0"/>
          <w:sz w:val="24"/>
        </w:rPr>
        <w:t>:</w:t>
      </w:r>
    </w:p>
    <w:p w14:paraId="6A22391A" w14:textId="44FA618A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Czterokanałowa jednostka główna </w:t>
      </w:r>
    </w:p>
    <w:p w14:paraId="3DF57C4D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System umożliwia: akwizycję, rejestrację i analizę biosygnałów </w:t>
      </w:r>
    </w:p>
    <w:p w14:paraId="0DAE785B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Częstotliwość próbkowania jednostki głównej: 100 000 próbek/s</w:t>
      </w:r>
    </w:p>
    <w:p w14:paraId="794C017D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Stosunek sygnału do szumu: &gt; 89 dB min</w:t>
      </w:r>
    </w:p>
    <w:p w14:paraId="73E20EB8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Zastosowane filtry sprzętowe: </w:t>
      </w:r>
    </w:p>
    <w:p w14:paraId="425BA1DA" w14:textId="77777777" w:rsidR="00895E4C" w:rsidRPr="00B8718C" w:rsidRDefault="00895E4C" w:rsidP="00831365">
      <w:pPr>
        <w:pStyle w:val="Akapitzlist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 xml:space="preserve">Dolnoprzepustowy – 20 KHz </w:t>
      </w:r>
    </w:p>
    <w:p w14:paraId="505D0F85" w14:textId="77777777" w:rsidR="00895E4C" w:rsidRPr="00B8718C" w:rsidRDefault="00895E4C" w:rsidP="00831365">
      <w:pPr>
        <w:pStyle w:val="Akapitzlist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Górnoprzepustowy – DC, 0,05 Hz – 5 Hz</w:t>
      </w:r>
    </w:p>
    <w:p w14:paraId="1D294DAA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Trzy programowalne filtry cyfrowe (IIR); automatyczne lub regulowane przez użytkownika</w:t>
      </w:r>
    </w:p>
    <w:p w14:paraId="54953F42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Komunikacja z komputerem przez wejście USB 2.0 lub wyższe, wejście na słuchawki 3,5mm, wejście DC, port równoległy oraz port I/O</w:t>
      </w:r>
    </w:p>
    <w:p w14:paraId="7CA8B245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Jednostka główna kompatybilna z systemem Windows</w:t>
      </w:r>
    </w:p>
    <w:p w14:paraId="6ECC0576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Zestaw elektrod do pomiaru aktywności elektrodermalnej (EDA)</w:t>
      </w:r>
    </w:p>
    <w:p w14:paraId="23FA7E93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Jednorazowe elektrody przeznaczone do badania aktywności elektrodermalnej (100 sztuk pojedynczych elektrod zatrzaskowych w jednym opakowaniu)</w:t>
      </w:r>
    </w:p>
    <w:p w14:paraId="5BD686DF" w14:textId="77777777" w:rsidR="00895E4C" w:rsidRPr="00B8718C" w:rsidRDefault="00895E4C" w:rsidP="0083136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8C">
        <w:rPr>
          <w:rFonts w:ascii="Times New Roman" w:hAnsi="Times New Roman" w:cs="Times New Roman"/>
          <w:sz w:val="24"/>
          <w:szCs w:val="24"/>
        </w:rPr>
        <w:t>Przejściówka umożliwiająca podłączenie przetworników sygnałów fizjologicznych do jednego z kanału wejściowego jednostki głównej</w:t>
      </w:r>
    </w:p>
    <w:p w14:paraId="284493CF" w14:textId="099C0531" w:rsidR="000E4B8A" w:rsidRPr="00B8718C" w:rsidRDefault="004E2226" w:rsidP="000E4B8A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Wymagane przeprowadzenie szkolenie dla jednej osoby do 7 dni od daty dostawy.</w:t>
      </w:r>
    </w:p>
    <w:sectPr w:rsidR="000E4B8A" w:rsidRPr="00B8718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AB62" w16cex:dateUtc="2021-11-22T22:50:00Z"/>
  <w16cex:commentExtensible w16cex:durableId="2546AA66" w16cex:dateUtc="2021-11-22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B0C26" w16cid:durableId="2546AB62"/>
  <w16cid:commentId w16cid:paraId="3BBBBAAE" w16cid:durableId="2546A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1E49" w14:textId="77777777" w:rsidR="00396A58" w:rsidRDefault="00396A58">
      <w:pPr>
        <w:spacing w:line="240" w:lineRule="auto"/>
      </w:pPr>
      <w:r>
        <w:separator/>
      </w:r>
    </w:p>
  </w:endnote>
  <w:endnote w:type="continuationSeparator" w:id="0">
    <w:p w14:paraId="5122191E" w14:textId="77777777" w:rsidR="00396A58" w:rsidRDefault="0039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8680" w14:textId="77777777" w:rsidR="00A50820" w:rsidRDefault="00A5082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5A27" w14:textId="77777777" w:rsidR="00396A58" w:rsidRDefault="00396A58">
      <w:pPr>
        <w:spacing w:line="240" w:lineRule="auto"/>
      </w:pPr>
      <w:r>
        <w:separator/>
      </w:r>
    </w:p>
  </w:footnote>
  <w:footnote w:type="continuationSeparator" w:id="0">
    <w:p w14:paraId="721CFC6A" w14:textId="77777777" w:rsidR="00396A58" w:rsidRDefault="00396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2B0F" w14:textId="77777777" w:rsidR="00A50820" w:rsidRDefault="00A5082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9EA"/>
    <w:multiLevelType w:val="multilevel"/>
    <w:tmpl w:val="D74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A3027"/>
    <w:multiLevelType w:val="hybridMultilevel"/>
    <w:tmpl w:val="6E3ED3DC"/>
    <w:lvl w:ilvl="0" w:tplc="D8E687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936"/>
    <w:multiLevelType w:val="hybridMultilevel"/>
    <w:tmpl w:val="0A4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7B0"/>
    <w:multiLevelType w:val="hybridMultilevel"/>
    <w:tmpl w:val="19481C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C7A92"/>
    <w:multiLevelType w:val="hybridMultilevel"/>
    <w:tmpl w:val="FB2449BE"/>
    <w:lvl w:ilvl="0" w:tplc="0F92C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B2E"/>
    <w:multiLevelType w:val="hybridMultilevel"/>
    <w:tmpl w:val="C1FEBC5E"/>
    <w:numStyleLink w:val="Zaimportowanystyl1"/>
  </w:abstractNum>
  <w:abstractNum w:abstractNumId="6" w15:restartNumberingAfterBreak="0">
    <w:nsid w:val="21FD31BC"/>
    <w:multiLevelType w:val="hybridMultilevel"/>
    <w:tmpl w:val="F840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6071"/>
    <w:multiLevelType w:val="hybridMultilevel"/>
    <w:tmpl w:val="2090B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423"/>
    <w:multiLevelType w:val="hybridMultilevel"/>
    <w:tmpl w:val="C1FEBC5E"/>
    <w:styleLink w:val="Zaimportowanystyl1"/>
    <w:lvl w:ilvl="0" w:tplc="E3BE8DD6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2F8502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20CD1DC">
      <w:start w:val="1"/>
      <w:numFmt w:val="lowerRoman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1142D5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E98FBA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A60134A">
      <w:start w:val="1"/>
      <w:numFmt w:val="lowerRoman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0CC243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B25D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34C583E">
      <w:start w:val="1"/>
      <w:numFmt w:val="lowerRoman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27EC4B29"/>
    <w:multiLevelType w:val="hybridMultilevel"/>
    <w:tmpl w:val="37C86F02"/>
    <w:styleLink w:val="Zaimportowanystyl2"/>
    <w:lvl w:ilvl="0" w:tplc="30547494">
      <w:start w:val="1"/>
      <w:numFmt w:val="bullet"/>
      <w:lvlText w:val="●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EC4ABA0">
      <w:start w:val="1"/>
      <w:numFmt w:val="bullet"/>
      <w:lvlText w:val="○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968CC8">
      <w:start w:val="1"/>
      <w:numFmt w:val="bullet"/>
      <w:lvlText w:val="■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23C7E80">
      <w:start w:val="1"/>
      <w:numFmt w:val="bullet"/>
      <w:lvlText w:val="●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B06D2E6">
      <w:start w:val="1"/>
      <w:numFmt w:val="bullet"/>
      <w:lvlText w:val="○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48200F2">
      <w:start w:val="1"/>
      <w:numFmt w:val="bullet"/>
      <w:lvlText w:val="■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3960150">
      <w:start w:val="1"/>
      <w:numFmt w:val="bullet"/>
      <w:lvlText w:val="●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774A354">
      <w:start w:val="1"/>
      <w:numFmt w:val="bullet"/>
      <w:lvlText w:val="○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12EDFD2">
      <w:start w:val="1"/>
      <w:numFmt w:val="bullet"/>
      <w:lvlText w:val="■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345B5272"/>
    <w:multiLevelType w:val="hybridMultilevel"/>
    <w:tmpl w:val="2F4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016"/>
    <w:multiLevelType w:val="hybridMultilevel"/>
    <w:tmpl w:val="27321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5F21"/>
    <w:multiLevelType w:val="hybridMultilevel"/>
    <w:tmpl w:val="84CE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DDE"/>
    <w:multiLevelType w:val="multilevel"/>
    <w:tmpl w:val="5AB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2118B"/>
    <w:multiLevelType w:val="hybridMultilevel"/>
    <w:tmpl w:val="47DE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2BEA"/>
    <w:multiLevelType w:val="hybridMultilevel"/>
    <w:tmpl w:val="F6F2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F058A"/>
    <w:multiLevelType w:val="hybridMultilevel"/>
    <w:tmpl w:val="B7C0FA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3CA9"/>
    <w:multiLevelType w:val="hybridMultilevel"/>
    <w:tmpl w:val="E44C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36549"/>
    <w:multiLevelType w:val="hybridMultilevel"/>
    <w:tmpl w:val="37C86F02"/>
    <w:numStyleLink w:val="Zaimportowanystyl2"/>
  </w:abstractNum>
  <w:abstractNum w:abstractNumId="19" w15:restartNumberingAfterBreak="0">
    <w:nsid w:val="57E23206"/>
    <w:multiLevelType w:val="hybridMultilevel"/>
    <w:tmpl w:val="8F9A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5877"/>
    <w:multiLevelType w:val="hybridMultilevel"/>
    <w:tmpl w:val="337A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D03DB"/>
    <w:multiLevelType w:val="hybridMultilevel"/>
    <w:tmpl w:val="8000E7A4"/>
    <w:lvl w:ilvl="0" w:tplc="0F92C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65046"/>
    <w:multiLevelType w:val="hybridMultilevel"/>
    <w:tmpl w:val="B530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3A9F"/>
    <w:multiLevelType w:val="hybridMultilevel"/>
    <w:tmpl w:val="506A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6068E"/>
    <w:multiLevelType w:val="multilevel"/>
    <w:tmpl w:val="6DB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50A0C"/>
    <w:multiLevelType w:val="hybridMultilevel"/>
    <w:tmpl w:val="2C86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04DF"/>
    <w:multiLevelType w:val="multilevel"/>
    <w:tmpl w:val="1838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8"/>
  </w:num>
  <w:num w:numId="5">
    <w:abstractNumId w:val="16"/>
  </w:num>
  <w:num w:numId="6">
    <w:abstractNumId w:val="1"/>
  </w:num>
  <w:num w:numId="7">
    <w:abstractNumId w:val="26"/>
  </w:num>
  <w:num w:numId="8">
    <w:abstractNumId w:val="24"/>
  </w:num>
  <w:num w:numId="9">
    <w:abstractNumId w:val="13"/>
  </w:num>
  <w:num w:numId="10">
    <w:abstractNumId w:val="0"/>
  </w:num>
  <w:num w:numId="11">
    <w:abstractNumId w:val="6"/>
  </w:num>
  <w:num w:numId="12">
    <w:abstractNumId w:val="15"/>
  </w:num>
  <w:num w:numId="13">
    <w:abstractNumId w:val="22"/>
  </w:num>
  <w:num w:numId="14">
    <w:abstractNumId w:val="7"/>
  </w:num>
  <w:num w:numId="15">
    <w:abstractNumId w:val="17"/>
  </w:num>
  <w:num w:numId="16">
    <w:abstractNumId w:val="23"/>
  </w:num>
  <w:num w:numId="17">
    <w:abstractNumId w:val="25"/>
  </w:num>
  <w:num w:numId="18">
    <w:abstractNumId w:val="11"/>
  </w:num>
  <w:num w:numId="19">
    <w:abstractNumId w:val="10"/>
  </w:num>
  <w:num w:numId="20">
    <w:abstractNumId w:val="21"/>
  </w:num>
  <w:num w:numId="21">
    <w:abstractNumId w:val="4"/>
  </w:num>
  <w:num w:numId="22">
    <w:abstractNumId w:val="12"/>
  </w:num>
  <w:num w:numId="23">
    <w:abstractNumId w:val="14"/>
  </w:num>
  <w:num w:numId="24">
    <w:abstractNumId w:val="3"/>
  </w:num>
  <w:num w:numId="25">
    <w:abstractNumId w:val="2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20"/>
    <w:rsid w:val="000B4A46"/>
    <w:rsid w:val="000E4B8A"/>
    <w:rsid w:val="000E59C9"/>
    <w:rsid w:val="00124B81"/>
    <w:rsid w:val="00143C87"/>
    <w:rsid w:val="002033B1"/>
    <w:rsid w:val="00262244"/>
    <w:rsid w:val="00296847"/>
    <w:rsid w:val="00333B19"/>
    <w:rsid w:val="00381171"/>
    <w:rsid w:val="00396A58"/>
    <w:rsid w:val="003A0851"/>
    <w:rsid w:val="003F3C82"/>
    <w:rsid w:val="00405B6F"/>
    <w:rsid w:val="00472D72"/>
    <w:rsid w:val="004E2226"/>
    <w:rsid w:val="00522C4E"/>
    <w:rsid w:val="005547C4"/>
    <w:rsid w:val="0059094F"/>
    <w:rsid w:val="005A5829"/>
    <w:rsid w:val="005B7059"/>
    <w:rsid w:val="005B7C0F"/>
    <w:rsid w:val="00603331"/>
    <w:rsid w:val="00623E39"/>
    <w:rsid w:val="00627650"/>
    <w:rsid w:val="00643334"/>
    <w:rsid w:val="006502E3"/>
    <w:rsid w:val="006D0B66"/>
    <w:rsid w:val="006D1255"/>
    <w:rsid w:val="006F3950"/>
    <w:rsid w:val="007B1BEA"/>
    <w:rsid w:val="007C3FF6"/>
    <w:rsid w:val="00821F1E"/>
    <w:rsid w:val="00831365"/>
    <w:rsid w:val="008341C1"/>
    <w:rsid w:val="00855C35"/>
    <w:rsid w:val="00863722"/>
    <w:rsid w:val="00895E4C"/>
    <w:rsid w:val="00936D8F"/>
    <w:rsid w:val="00986BCD"/>
    <w:rsid w:val="009D3EE0"/>
    <w:rsid w:val="009D6DE2"/>
    <w:rsid w:val="00A05188"/>
    <w:rsid w:val="00A11C48"/>
    <w:rsid w:val="00A50820"/>
    <w:rsid w:val="00A93FD4"/>
    <w:rsid w:val="00AA243E"/>
    <w:rsid w:val="00AC6F87"/>
    <w:rsid w:val="00AF11BE"/>
    <w:rsid w:val="00AF68C2"/>
    <w:rsid w:val="00B16F6F"/>
    <w:rsid w:val="00B8718C"/>
    <w:rsid w:val="00B93532"/>
    <w:rsid w:val="00BE493B"/>
    <w:rsid w:val="00BF1030"/>
    <w:rsid w:val="00C175FD"/>
    <w:rsid w:val="00C610D2"/>
    <w:rsid w:val="00CA71DF"/>
    <w:rsid w:val="00D36D4C"/>
    <w:rsid w:val="00D76016"/>
    <w:rsid w:val="00D826E7"/>
    <w:rsid w:val="00D87555"/>
    <w:rsid w:val="00DA2440"/>
    <w:rsid w:val="00DE1E8A"/>
    <w:rsid w:val="00F022B9"/>
    <w:rsid w:val="00F3326E"/>
    <w:rsid w:val="00F42D2B"/>
    <w:rsid w:val="00F54EEA"/>
    <w:rsid w:val="00F73D7D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7CD3C"/>
  <w15:docId w15:val="{E6A17249-8337-491F-BE09-8062581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0E4B8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Verdana" w:eastAsia="Times New Roman" w:hAnsi="Verdana" w:cs="Times New Roman"/>
      <w:color w:val="auto"/>
      <w:sz w:val="24"/>
      <w:szCs w:val="24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B8A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B8A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8A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rsid w:val="000E4B8A"/>
    <w:rPr>
      <w:rFonts w:eastAsia="Times New Roman"/>
      <w:i/>
      <w:iCs/>
      <w:sz w:val="24"/>
      <w:szCs w:val="24"/>
      <w:bdr w:val="none" w:sz="0" w:space="0" w:color="auto"/>
    </w:rPr>
  </w:style>
  <w:style w:type="paragraph" w:styleId="Tytu">
    <w:name w:val="Title"/>
    <w:basedOn w:val="Normalny"/>
    <w:link w:val="TytuZnak"/>
    <w:qFormat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0E4B8A"/>
    <w:rPr>
      <w:rFonts w:eastAsia="Times New Roman"/>
      <w:b/>
      <w:bCs/>
      <w:sz w:val="28"/>
      <w:szCs w:val="24"/>
      <w:bdr w:val="none" w:sz="0" w:space="0" w:color="auto"/>
    </w:rPr>
  </w:style>
  <w:style w:type="paragraph" w:styleId="Nagwek">
    <w:name w:val="header"/>
    <w:basedOn w:val="Normalny"/>
    <w:link w:val="NagwekZnak"/>
    <w:semiHidden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semiHidden/>
    <w:rsid w:val="000E4B8A"/>
    <w:rPr>
      <w:rFonts w:eastAsia="Times New Roman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semiHidden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B8A"/>
    <w:rPr>
      <w:rFonts w:eastAsia="Times New Roman"/>
      <w:szCs w:val="24"/>
      <w:bdr w:val="none" w:sz="0" w:space="0" w:color="auto"/>
    </w:rPr>
  </w:style>
  <w:style w:type="paragraph" w:styleId="Tekstpodstawowy2">
    <w:name w:val="Body Text 2"/>
    <w:basedOn w:val="Normalny"/>
    <w:link w:val="Tekstpodstawowy2Znak"/>
    <w:semiHidden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right="74"/>
    </w:pPr>
    <w:rPr>
      <w:rFonts w:ascii="Times New Roman" w:eastAsia="Times New Roman" w:hAnsi="Times New Roman" w:cs="Times New Roman"/>
      <w:color w:val="auto"/>
      <w:sz w:val="20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4B8A"/>
    <w:rPr>
      <w:rFonts w:eastAsia="Times New Roman"/>
      <w:szCs w:val="24"/>
      <w:bdr w:val="none" w:sz="0" w:space="0" w:color="auto"/>
    </w:rPr>
  </w:style>
  <w:style w:type="paragraph" w:styleId="Podtytu">
    <w:name w:val="Subtitle"/>
    <w:basedOn w:val="Normalny"/>
    <w:next w:val="Normalny"/>
    <w:link w:val="PodtytuZnak"/>
    <w:qFormat/>
    <w:rsid w:val="000E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rsid w:val="000E4B8A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BE4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5B7059"/>
    <w:pPr>
      <w:ind w:left="720"/>
      <w:contextualSpacing/>
    </w:pPr>
  </w:style>
  <w:style w:type="paragraph" w:customStyle="1" w:styleId="Default">
    <w:name w:val="Default"/>
    <w:rsid w:val="00F73D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7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theme="minorBidi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718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J_Śrubarczyk</dc:creator>
  <cp:lastModifiedBy>AWF</cp:lastModifiedBy>
  <cp:revision>4</cp:revision>
  <dcterms:created xsi:type="dcterms:W3CDTF">2021-11-22T22:51:00Z</dcterms:created>
  <dcterms:modified xsi:type="dcterms:W3CDTF">2021-11-24T10:59:00Z</dcterms:modified>
</cp:coreProperties>
</file>