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7D61635F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Dz. U. 2021 poz. 1129 z późn. zm.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p.z.p.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9DE1DA5" w14:textId="4C170C52" w:rsidR="004F520A" w:rsidRPr="008D4C38" w:rsidRDefault="004F520A" w:rsidP="009928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4C38">
        <w:rPr>
          <w:rFonts w:ascii="Times New Roman" w:hAnsi="Times New Roman" w:cs="Times New Roman"/>
          <w:b/>
          <w:sz w:val="28"/>
          <w:szCs w:val="24"/>
        </w:rPr>
        <w:t>„</w:t>
      </w:r>
      <w:r w:rsidR="008D4C38" w:rsidRPr="008D4C38">
        <w:rPr>
          <w:rFonts w:ascii="Times New Roman" w:hAnsi="Times New Roman" w:cs="Times New Roman"/>
          <w:b/>
          <w:sz w:val="28"/>
          <w:szCs w:val="24"/>
        </w:rPr>
        <w:t>Dostaw</w:t>
      </w:r>
      <w:r w:rsidR="00F709D1">
        <w:rPr>
          <w:rFonts w:ascii="Times New Roman" w:hAnsi="Times New Roman" w:cs="Times New Roman"/>
          <w:b/>
          <w:sz w:val="28"/>
          <w:szCs w:val="24"/>
        </w:rPr>
        <w:t>a odczynników laboratoryjnych</w:t>
      </w:r>
      <w:r w:rsidR="007B2CF1">
        <w:rPr>
          <w:rFonts w:ascii="Times New Roman" w:hAnsi="Times New Roman" w:cs="Times New Roman"/>
          <w:b/>
          <w:sz w:val="28"/>
          <w:szCs w:val="24"/>
        </w:rPr>
        <w:t xml:space="preserve"> – 59</w:t>
      </w:r>
      <w:r w:rsidR="008D4C38" w:rsidRPr="008D4C38">
        <w:rPr>
          <w:rFonts w:ascii="Times New Roman" w:hAnsi="Times New Roman" w:cs="Times New Roman"/>
          <w:b/>
          <w:sz w:val="28"/>
          <w:szCs w:val="24"/>
        </w:rPr>
        <w:t xml:space="preserve"> części</w:t>
      </w:r>
      <w:r w:rsidRPr="008D4C38">
        <w:rPr>
          <w:rFonts w:ascii="Times New Roman" w:hAnsi="Times New Roman" w:cs="Times New Roman"/>
          <w:b/>
          <w:sz w:val="28"/>
          <w:szCs w:val="24"/>
        </w:rPr>
        <w:t>”</w:t>
      </w:r>
    </w:p>
    <w:p w14:paraId="2636C6F5" w14:textId="0681C3B7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6735F51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7B2CF1">
        <w:rPr>
          <w:rFonts w:ascii="Times New Roman" w:hAnsi="Times New Roman" w:cs="Times New Roman"/>
          <w:b/>
          <w:sz w:val="24"/>
          <w:szCs w:val="24"/>
        </w:rPr>
        <w:t>ZP/13</w:t>
      </w:r>
      <w:r w:rsidR="00412C82" w:rsidRPr="00412C82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DAECF" w14:textId="10A10390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ZATWIERDZAM</w:t>
      </w:r>
    </w:p>
    <w:p w14:paraId="43D7FC76" w14:textId="77777777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FFD1CB9" w14:textId="77777777" w:rsidR="00E86F29" w:rsidRPr="00992853" w:rsidRDefault="00E86F29" w:rsidP="00E86F29">
      <w:pPr>
        <w:jc w:val="both"/>
        <w:rPr>
          <w:rFonts w:ascii="Times New Roman" w:hAnsi="Times New Roman" w:cs="Times New Roman"/>
        </w:rPr>
      </w:pPr>
      <w:r w:rsidRPr="00992853">
        <w:rPr>
          <w:rFonts w:ascii="Times New Roman" w:hAnsi="Times New Roman" w:cs="Times New Roman"/>
        </w:rPr>
        <w:t>(data i podpis)</w:t>
      </w:r>
    </w:p>
    <w:p w14:paraId="3C43C797" w14:textId="77777777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Specyfikacja Warunków Zamówienia dla postępowania prowadzonego w trybie art. 275 pkt 1 ustawy p.z.p.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2CEE7BBC" w14:textId="212E7160" w:rsidR="00805CEE" w:rsidRPr="008D4C38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Adres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logintrade.net/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Szade,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ustawa z dnia 11 września 2019 r. roku Prawo zamówień publicznych, zwana dalej „p.z.p.”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W przypadku zamówień współfinansowanych ze środków pochodzących z budżetu Unii Europejskiej, Pani/Pana dane osobowe będą przechowywane przez okres do lat 10 zgodnie z </w:t>
      </w:r>
      <w:r w:rsidR="00EE2C78" w:rsidRPr="000B0BE6">
        <w:rPr>
          <w:rFonts w:ascii="Times New Roman" w:hAnsi="Times New Roman" w:cs="Times New Roman"/>
          <w:sz w:val="24"/>
          <w:szCs w:val="24"/>
        </w:rPr>
        <w:lastRenderedPageBreak/>
        <w:t>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dostępu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prawo do sprostowania danych, na mocy art. 16 RODO,</w:t>
      </w:r>
    </w:p>
    <w:p w14:paraId="23EBC24F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 ,serif" w:hAnsi="Times New Roman ,serif"/>
          <w:sz w:val="24"/>
          <w:szCs w:val="24"/>
        </w:rPr>
        <w:t>prawo do usunięcia danych osobowych,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0BE6">
        <w:rPr>
          <w:rFonts w:ascii="Times New Roman" w:hAnsi="Times New Roman" w:cs="Times New Roman"/>
          <w:sz w:val="24"/>
          <w:szCs w:val="24"/>
        </w:rPr>
        <w:t>. żądania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>) Obowiązek podania przez Wykonawcę danych osobowych bezpośrednio go dotyczących jest wymogiem ustawowym określonym w przepisach ustawy p.z.p.,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p.z.p.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Niniejsze zamówienie jest zamówieniem klasycznym w rozumieniu art. 7 pkt 33) ustawy p.z.p.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Wartość zamówienia nie przekracza progów unijnych w rozumieniu art. 3 ustawy p.z.p.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>, zastosowanie mają przepisy ustawy p.z.p.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Zamawiający dopuszcza możliwoś</w:t>
      </w:r>
      <w:r w:rsidR="00554A7E">
        <w:rPr>
          <w:rFonts w:ascii="Times New Roman" w:hAnsi="Times New Roman" w:cs="Times New Roman"/>
          <w:sz w:val="24"/>
          <w:szCs w:val="24"/>
        </w:rPr>
        <w:t>ć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pkt 7 ustawy p.z.p.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11. Zamawiający nie wymaga przeprowadzenia przez Wykonawcę wizji lokalnej lub sprawdzenia przez niego dokumentów niezbędnych do realizacji zamówienia, o których mowa w art. 131 ust. 2 ustawy p.z.p.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14. Zamawiający nie wymaga obowiązku osobistego wykonania przez Wykonawcę kluczowych zadań zgodnie z art. 60 i art. 121 ustawy p.z.p.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15. Zamawiający nie przewiduje wyboru najkorzystniejszej oferty z zastosowaniem aukcji elektronicznej wraz z informacjami, o których mowa w art. 230 ustawy p.z.p.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16. Zamawiający nie stawia wymogu lub możliwości złożenia ofert w postaci katalogów elektronicznych lub dołączenia katalogów elektronicznych do oferty, w sytuacji określonej w art. 93 ustawy p.z.p.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18. Zamawiający nie zastrzega możliwości ubiegania się o udzielenie zamówienia wyłącznie przez wykonawców, o których mowa w art. 94 ustawy p.z.p.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19. Zamawiający nie określa dodatkowych wymagań związanych z zatrudnianiem osób, o których mowa w art. 96 ust. 2 pkt 2 ustawy p.z.p.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366319C6" w14:textId="03690352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 w:rsidR="00F709D1">
        <w:rPr>
          <w:rFonts w:ascii="Times New Roman" w:hAnsi="Times New Roman" w:cs="Times New Roman"/>
          <w:sz w:val="24"/>
          <w:szCs w:val="24"/>
        </w:rPr>
        <w:t xml:space="preserve">dostawa </w:t>
      </w:r>
      <w:r w:rsidR="00F709D1" w:rsidRPr="00F709D1">
        <w:rPr>
          <w:rFonts w:ascii="Times New Roman" w:hAnsi="Times New Roman" w:cs="Times New Roman"/>
          <w:sz w:val="24"/>
          <w:szCs w:val="24"/>
        </w:rPr>
        <w:t>odczynników laboratoryjnyc</w:t>
      </w:r>
      <w:r w:rsidR="008F04C7">
        <w:rPr>
          <w:rFonts w:ascii="Times New Roman" w:hAnsi="Times New Roman" w:cs="Times New Roman"/>
          <w:sz w:val="24"/>
          <w:szCs w:val="24"/>
        </w:rPr>
        <w:t>h</w:t>
      </w:r>
      <w:r w:rsidR="007B2CF1">
        <w:rPr>
          <w:rFonts w:ascii="Times New Roman" w:hAnsi="Times New Roman" w:cs="Times New Roman"/>
          <w:sz w:val="24"/>
          <w:szCs w:val="24"/>
        </w:rPr>
        <w:t xml:space="preserve"> </w:t>
      </w:r>
      <w:r w:rsidR="007B2CF1" w:rsidRPr="007B2CF1">
        <w:rPr>
          <w:rFonts w:ascii="Times New Roman" w:hAnsi="Times New Roman" w:cs="Times New Roman"/>
          <w:sz w:val="24"/>
          <w:szCs w:val="24"/>
        </w:rPr>
        <w:t>niezbędnych do prowadzenia badań w Laboratorium Badań Molekularnych</w:t>
      </w:r>
      <w:r w:rsidR="00C912D4">
        <w:rPr>
          <w:rFonts w:ascii="Times New Roman" w:hAnsi="Times New Roman" w:cs="Times New Roman"/>
          <w:sz w:val="24"/>
          <w:szCs w:val="24"/>
        </w:rPr>
        <w:t xml:space="preserve"> </w:t>
      </w:r>
      <w:r w:rsidR="00C912D4" w:rsidRPr="00C912D4">
        <w:rPr>
          <w:rFonts w:ascii="Times New Roman" w:hAnsi="Times New Roman" w:cs="Times New Roman"/>
          <w:sz w:val="24"/>
          <w:szCs w:val="24"/>
        </w:rPr>
        <w:t>Akademii Wychowania Fizycznego im. Jerzego Kukuczki w Katowicach.</w:t>
      </w:r>
    </w:p>
    <w:p w14:paraId="391B4E65" w14:textId="0F272565" w:rsidR="0047346F" w:rsidRDefault="00E86F29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Zamówienie</w:t>
      </w:r>
      <w:r w:rsidR="0047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obejmuje</w:t>
      </w:r>
      <w:r w:rsidR="0047346F">
        <w:rPr>
          <w:rFonts w:ascii="Times New Roman" w:hAnsi="Times New Roman" w:cs="Times New Roman"/>
          <w:sz w:val="24"/>
          <w:szCs w:val="24"/>
        </w:rPr>
        <w:t xml:space="preserve"> </w:t>
      </w:r>
      <w:r w:rsidR="007B2CF1">
        <w:rPr>
          <w:rFonts w:ascii="Times New Roman" w:hAnsi="Times New Roman" w:cs="Times New Roman"/>
          <w:sz w:val="24"/>
          <w:szCs w:val="24"/>
        </w:rPr>
        <w:t>59</w:t>
      </w:r>
      <w:r w:rsidR="00167776">
        <w:rPr>
          <w:rFonts w:ascii="Times New Roman" w:hAnsi="Times New Roman" w:cs="Times New Roman"/>
          <w:sz w:val="24"/>
          <w:szCs w:val="24"/>
        </w:rPr>
        <w:t xml:space="preserve"> </w:t>
      </w:r>
      <w:r w:rsidR="0047346F">
        <w:rPr>
          <w:rFonts w:ascii="Times New Roman" w:hAnsi="Times New Roman" w:cs="Times New Roman"/>
          <w:sz w:val="24"/>
          <w:szCs w:val="24"/>
        </w:rPr>
        <w:t>części:</w:t>
      </w:r>
    </w:p>
    <w:p w14:paraId="219590BF" w14:textId="047C7C5A" w:rsidR="0047346F" w:rsidRDefault="008D2E3B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47346F"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C59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7346F"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7346F">
        <w:rPr>
          <w:rFonts w:ascii="Times New Roman" w:hAnsi="Times New Roman" w:cs="Times New Roman"/>
          <w:sz w:val="24"/>
          <w:szCs w:val="24"/>
        </w:rPr>
        <w:t xml:space="preserve"> </w:t>
      </w:r>
      <w:r w:rsidR="008D4C38" w:rsidRPr="008D4C38">
        <w:rPr>
          <w:rFonts w:ascii="Times New Roman" w:hAnsi="Times New Roman" w:cs="Times New Roman"/>
          <w:sz w:val="24"/>
          <w:szCs w:val="24"/>
        </w:rPr>
        <w:t xml:space="preserve">Dostawa </w:t>
      </w:r>
      <w:r w:rsidR="007B2CF1" w:rsidRPr="007B2CF1">
        <w:rPr>
          <w:rFonts w:ascii="Times New Roman" w:hAnsi="Times New Roman" w:cs="Times New Roman"/>
          <w:sz w:val="24"/>
          <w:szCs w:val="24"/>
        </w:rPr>
        <w:t>rekombinowanego enzymu do pasażowania komórek</w:t>
      </w:r>
      <w:r w:rsidR="007B2CF1">
        <w:rPr>
          <w:rFonts w:ascii="Times New Roman" w:hAnsi="Times New Roman" w:cs="Times New Roman"/>
          <w:sz w:val="24"/>
          <w:szCs w:val="24"/>
        </w:rPr>
        <w:t>;</w:t>
      </w:r>
    </w:p>
    <w:p w14:paraId="02718921" w14:textId="11FA8538" w:rsidR="00066C59" w:rsidRDefault="00066C59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b/>
          <w:sz w:val="24"/>
          <w:szCs w:val="24"/>
        </w:rPr>
        <w:lastRenderedPageBreak/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7B3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09D1" w:rsidRPr="008D4C38">
        <w:rPr>
          <w:rFonts w:ascii="Times New Roman" w:hAnsi="Times New Roman" w:cs="Times New Roman"/>
          <w:sz w:val="24"/>
          <w:szCs w:val="24"/>
        </w:rPr>
        <w:t>Dostawa</w:t>
      </w:r>
      <w:r w:rsidR="00F709D1">
        <w:rPr>
          <w:rFonts w:ascii="Times New Roman" w:hAnsi="Times New Roman" w:cs="Times New Roman"/>
          <w:sz w:val="24"/>
          <w:szCs w:val="24"/>
        </w:rPr>
        <w:t xml:space="preserve"> </w:t>
      </w:r>
      <w:r w:rsidR="007B2CF1" w:rsidRPr="007B2CF1">
        <w:rPr>
          <w:rFonts w:ascii="Times New Roman" w:hAnsi="Times New Roman" w:cs="Times New Roman"/>
          <w:sz w:val="24"/>
          <w:szCs w:val="24"/>
        </w:rPr>
        <w:t>glukozy</w:t>
      </w:r>
      <w:r w:rsidR="00F709D1">
        <w:rPr>
          <w:rFonts w:ascii="Times New Roman" w:hAnsi="Times New Roman" w:cs="Times New Roman"/>
          <w:sz w:val="24"/>
          <w:szCs w:val="24"/>
        </w:rPr>
        <w:t>;</w:t>
      </w:r>
    </w:p>
    <w:p w14:paraId="64366AFF" w14:textId="441012F5" w:rsidR="00154F8E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Pr="007B3252">
        <w:rPr>
          <w:rFonts w:ascii="Times New Roman" w:hAnsi="Times New Roman" w:cs="Times New Roman"/>
          <w:b/>
          <w:sz w:val="24"/>
          <w:szCs w:val="24"/>
        </w:rPr>
        <w:t>.</w:t>
      </w:r>
      <w:r w:rsidRPr="00F709D1"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 xml:space="preserve">Dostawa </w:t>
      </w:r>
      <w:r w:rsidR="007B2CF1" w:rsidRPr="007B2CF1">
        <w:rPr>
          <w:rFonts w:ascii="Times New Roman" w:hAnsi="Times New Roman" w:cs="Times New Roman"/>
          <w:sz w:val="24"/>
          <w:szCs w:val="24"/>
        </w:rPr>
        <w:t>zes</w:t>
      </w:r>
      <w:r w:rsidR="007B2CF1">
        <w:rPr>
          <w:rFonts w:ascii="Times New Roman" w:hAnsi="Times New Roman" w:cs="Times New Roman"/>
          <w:sz w:val="24"/>
          <w:szCs w:val="24"/>
        </w:rPr>
        <w:t>tawu odczynników umożliwiających</w:t>
      </w:r>
      <w:r w:rsidR="007B2CF1" w:rsidRPr="007B2CF1">
        <w:rPr>
          <w:rFonts w:ascii="Times New Roman" w:hAnsi="Times New Roman" w:cs="Times New Roman"/>
          <w:sz w:val="24"/>
          <w:szCs w:val="24"/>
        </w:rPr>
        <w:t xml:space="preserve"> przeprowadzenie 200 reakcji odwrotnej transkrypcji</w:t>
      </w:r>
      <w:r w:rsidR="007B2CF1">
        <w:rPr>
          <w:rFonts w:ascii="Times New Roman" w:hAnsi="Times New Roman" w:cs="Times New Roman"/>
          <w:sz w:val="24"/>
          <w:szCs w:val="24"/>
        </w:rPr>
        <w:t>;</w:t>
      </w:r>
    </w:p>
    <w:p w14:paraId="69759C79" w14:textId="438BBF21" w:rsidR="007B2CF1" w:rsidRDefault="007B2CF1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CF1">
        <w:rPr>
          <w:rFonts w:ascii="Times New Roman" w:hAnsi="Times New Roman" w:cs="Times New Roman"/>
          <w:sz w:val="24"/>
          <w:szCs w:val="24"/>
        </w:rPr>
        <w:t>medium hodowlanego DMEM o podwyższonej zawartości glukozy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D25980" w14:textId="15CAF5E6" w:rsidR="007B2CF1" w:rsidRDefault="007B2CF1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CF1">
        <w:rPr>
          <w:rFonts w:ascii="Times New Roman" w:hAnsi="Times New Roman" w:cs="Times New Roman"/>
          <w:sz w:val="24"/>
          <w:szCs w:val="24"/>
        </w:rPr>
        <w:t>ultraczystej wody RT-PCR Grade Water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3CF61F" w14:textId="5F888B55" w:rsidR="007B2CF1" w:rsidRDefault="007B2CF1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CF1">
        <w:rPr>
          <w:rFonts w:ascii="Times New Roman" w:hAnsi="Times New Roman" w:cs="Times New Roman"/>
          <w:sz w:val="24"/>
          <w:szCs w:val="24"/>
        </w:rPr>
        <w:t>roztworu do natychmiastowej dekontaminacji powierzchni laboratoryjnych z zanieczyszczeń rybonuklazami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6CCA52" w14:textId="162D5136" w:rsidR="007B2CF1" w:rsidRDefault="007B2CF1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CF1">
        <w:rPr>
          <w:rFonts w:ascii="Times New Roman" w:hAnsi="Times New Roman" w:cs="Times New Roman"/>
          <w:sz w:val="24"/>
          <w:szCs w:val="24"/>
        </w:rPr>
        <w:t>suplementu do hodowli komórkowej Insulina-Transferyna-Selen z pirogronianem sodu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33AEC6" w14:textId="4A2463FF" w:rsidR="007B2CF1" w:rsidRDefault="007B2CF1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CF1">
        <w:rPr>
          <w:rFonts w:ascii="Times New Roman" w:hAnsi="Times New Roman" w:cs="Times New Roman"/>
          <w:sz w:val="24"/>
          <w:szCs w:val="24"/>
        </w:rPr>
        <w:t>inhibitora fosfataz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F0511D" w14:textId="1E81D82E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skoncentrowanego 100x koktajlu inhibitora proteaz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34648A8C" w14:textId="0ABE2DF3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trypsyny do pasażowania komórek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1023DB81" w14:textId="0BFCC53E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buforu RIPA stężonego 10-krotnie przeznaczonego do ekstrakcji białek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4AA891A5" w14:textId="487C8B49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inhibitora proteaz do izolacji białek z tkanek zwierzęcych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3FE8401B" w14:textId="418987B3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mieszaniny kwasów tłuszczowych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4BF02B7E" w14:textId="34B84CFF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poly-D-lizyny do pokrywania naczyń hodowlanych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57C158E3" w14:textId="3A03D42F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glicyny;</w:t>
      </w:r>
    </w:p>
    <w:p w14:paraId="2F7BEDAF" w14:textId="0CC307AF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10-krotnie stężonego buforu do blokowania zawierającego kazeinę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405A17A9" w14:textId="365F604F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buforu TBS w postaci tabletek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5B4A7400" w14:textId="252E6C12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buforu Hepes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15D7A3F0" w14:textId="2CA49DB2" w:rsidR="003B7D48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medium DMEM/F12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0C6E2182" w14:textId="44511F24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L-glutaminy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78082E06" w14:textId="2A0FB0AA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2</w:t>
      </w:r>
      <w:r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zestawu do oznaczenia beta-hydroksymaślanu (BHB)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6CDA860D" w14:textId="5A253C90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płodowej surowicy bydlęcej do hodowli komórkowych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165593E4" w14:textId="190D2E25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roztworu penicyliny/streptomycyny do hodowli komórkowych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6C174C58" w14:textId="3F14F781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gotowych żeli poliakrylamidowych (4-15%) do elektroforezy białek na 15 dołków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54D8C6DA" w14:textId="5E7E7F50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gotowych żeli poliakrylamidowych</w:t>
      </w:r>
      <w:r w:rsidR="003B7D48" w:rsidRPr="003B7D48">
        <w:rPr>
          <w:rFonts w:ascii="Times New Roman" w:hAnsi="Times New Roman" w:cs="Times New Roman"/>
          <w:sz w:val="24"/>
          <w:szCs w:val="24"/>
        </w:rPr>
        <w:t xml:space="preserve"> (8-16%) do elektroforezy białek na 15 dołków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1B516ED7" w14:textId="3B54BEEF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gotowych żeli poliakrylamidowych (4-15%) do elektroforezy białek na 26 dołków</w:t>
      </w:r>
    </w:p>
    <w:p w14:paraId="1E15F930" w14:textId="30788735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zestawu odczynników (master mix) do przeprowadzenia reakcji PCR w czasie rzeczywistym z zastosowaniem barwnika SYBR Green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4C055A10" w14:textId="1009FB7B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błękit</w:t>
      </w:r>
      <w:r w:rsidR="003B7D48">
        <w:rPr>
          <w:rFonts w:ascii="Times New Roman" w:hAnsi="Times New Roman" w:cs="Times New Roman"/>
          <w:sz w:val="24"/>
          <w:szCs w:val="24"/>
        </w:rPr>
        <w:t>u</w:t>
      </w:r>
      <w:r w:rsidR="003B7D48" w:rsidRPr="003B7D48">
        <w:rPr>
          <w:rFonts w:ascii="Times New Roman" w:hAnsi="Times New Roman" w:cs="Times New Roman"/>
          <w:sz w:val="24"/>
          <w:szCs w:val="24"/>
        </w:rPr>
        <w:t xml:space="preserve"> trypanu do liczenia komórek w automatycznym liczniku komórek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045CF76D" w14:textId="50D834F4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metanolu;</w:t>
      </w:r>
    </w:p>
    <w:p w14:paraId="7D8CBB61" w14:textId="36DCBDC7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medium DMEM/F12 bez L-Glutaminy, bez Hepes i bez glukozy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1AFD6D94" w14:textId="5D4A0724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3</w:t>
      </w:r>
      <w:r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etanolu;</w:t>
      </w:r>
    </w:p>
    <w:p w14:paraId="07618BA1" w14:textId="6A776F9D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etanolu skażonego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44365031" w14:textId="2CE9A1A2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błękitu tiazolilowego bromku tetrazoliowego do oceny przeżywalności komórek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72AF442F" w14:textId="45FD1316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Paraplastu o temperaturze topnienia 50-54°C do zatapiania skrawków tkankowych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48D7BDDA" w14:textId="3B1E181F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Paraplastu o temperaturze topnienia 56°C do zatapiania skrawków tkankowych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179B3AED" w14:textId="10B56E9A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medium do nakrywania preparatów histologicznych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39304AB3" w14:textId="25DE9081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37.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ksylenu do procesora tkankowego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1DDBE518" w14:textId="03107589" w:rsidR="003B7D48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alkoholu absolutnego do procesora tkankowego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1CDD0CA7" w14:textId="36838E4D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3B7D48">
        <w:rPr>
          <w:rFonts w:ascii="Times New Roman" w:hAnsi="Times New Roman" w:cs="Times New Roman"/>
          <w:sz w:val="24"/>
          <w:szCs w:val="24"/>
        </w:rPr>
        <w:t xml:space="preserve"> </w:t>
      </w:r>
      <w:r w:rsidR="003B7D48" w:rsidRPr="003B7D48">
        <w:rPr>
          <w:rFonts w:ascii="Times New Roman" w:hAnsi="Times New Roman" w:cs="Times New Roman"/>
          <w:sz w:val="24"/>
          <w:szCs w:val="24"/>
        </w:rPr>
        <w:t>izopropanolu</w:t>
      </w:r>
      <w:r w:rsidR="003B7D48">
        <w:rPr>
          <w:rFonts w:ascii="Times New Roman" w:hAnsi="Times New Roman" w:cs="Times New Roman"/>
          <w:sz w:val="24"/>
          <w:szCs w:val="24"/>
        </w:rPr>
        <w:t>;</w:t>
      </w:r>
    </w:p>
    <w:p w14:paraId="673B3683" w14:textId="77DF6AE7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40.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0F7F36">
        <w:rPr>
          <w:rFonts w:ascii="Times New Roman" w:hAnsi="Times New Roman" w:cs="Times New Roman"/>
          <w:sz w:val="24"/>
          <w:szCs w:val="24"/>
        </w:rPr>
        <w:t xml:space="preserve"> </w:t>
      </w:r>
      <w:r w:rsidR="000F7F36" w:rsidRPr="000F7F36">
        <w:rPr>
          <w:rFonts w:ascii="Times New Roman" w:hAnsi="Times New Roman" w:cs="Times New Roman"/>
          <w:sz w:val="24"/>
          <w:szCs w:val="24"/>
        </w:rPr>
        <w:t>zestawu do oznaczania LDH w hodowlach komórkowych</w:t>
      </w:r>
      <w:r w:rsidR="000F7F36">
        <w:rPr>
          <w:rFonts w:ascii="Times New Roman" w:hAnsi="Times New Roman" w:cs="Times New Roman"/>
          <w:sz w:val="24"/>
          <w:szCs w:val="24"/>
        </w:rPr>
        <w:t>;</w:t>
      </w:r>
    </w:p>
    <w:p w14:paraId="65A7233E" w14:textId="1EC2FEC5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4</w:t>
      </w:r>
      <w:r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0F7F36">
        <w:rPr>
          <w:rFonts w:ascii="Times New Roman" w:hAnsi="Times New Roman" w:cs="Times New Roman"/>
          <w:sz w:val="24"/>
          <w:szCs w:val="24"/>
        </w:rPr>
        <w:t xml:space="preserve"> </w:t>
      </w:r>
      <w:r w:rsidR="000F7F36" w:rsidRPr="000F7F36">
        <w:rPr>
          <w:rFonts w:ascii="Times New Roman" w:hAnsi="Times New Roman" w:cs="Times New Roman"/>
          <w:sz w:val="24"/>
          <w:szCs w:val="24"/>
        </w:rPr>
        <w:t>mysiej, rekombinowanej 1β (IL-1β)</w:t>
      </w:r>
      <w:r w:rsidR="000F7F36">
        <w:rPr>
          <w:rFonts w:ascii="Times New Roman" w:hAnsi="Times New Roman" w:cs="Times New Roman"/>
          <w:sz w:val="24"/>
          <w:szCs w:val="24"/>
        </w:rPr>
        <w:t>;</w:t>
      </w:r>
    </w:p>
    <w:p w14:paraId="57FFF1B1" w14:textId="68048564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42.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0F7F36">
        <w:rPr>
          <w:rFonts w:ascii="Times New Roman" w:hAnsi="Times New Roman" w:cs="Times New Roman"/>
          <w:sz w:val="24"/>
          <w:szCs w:val="24"/>
        </w:rPr>
        <w:t xml:space="preserve"> </w:t>
      </w:r>
      <w:r w:rsidR="000F7F36" w:rsidRPr="000F7F36">
        <w:rPr>
          <w:rFonts w:ascii="Times New Roman" w:hAnsi="Times New Roman" w:cs="Times New Roman"/>
          <w:sz w:val="24"/>
          <w:szCs w:val="24"/>
        </w:rPr>
        <w:t>dioctanu 2’,7’-dichlorofluoresceiny (H2DCFDA)</w:t>
      </w:r>
      <w:r w:rsidR="000F7F36">
        <w:rPr>
          <w:rFonts w:ascii="Times New Roman" w:hAnsi="Times New Roman" w:cs="Times New Roman"/>
          <w:sz w:val="24"/>
          <w:szCs w:val="24"/>
        </w:rPr>
        <w:t>;</w:t>
      </w:r>
    </w:p>
    <w:p w14:paraId="10E7E9EC" w14:textId="1FA3C0A0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43.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0F7F36">
        <w:rPr>
          <w:rFonts w:ascii="Times New Roman" w:hAnsi="Times New Roman" w:cs="Times New Roman"/>
          <w:sz w:val="24"/>
          <w:szCs w:val="24"/>
        </w:rPr>
        <w:t xml:space="preserve"> </w:t>
      </w:r>
      <w:r w:rsidR="000F7F36" w:rsidRPr="000F7F36">
        <w:rPr>
          <w:rFonts w:ascii="Times New Roman" w:hAnsi="Times New Roman" w:cs="Times New Roman"/>
          <w:sz w:val="24"/>
          <w:szCs w:val="24"/>
        </w:rPr>
        <w:t>roztworu enzymatycznego Akutaza do pasażowania hodowli komórkowych</w:t>
      </w:r>
      <w:r w:rsidR="000F7F36">
        <w:rPr>
          <w:rFonts w:ascii="Times New Roman" w:hAnsi="Times New Roman" w:cs="Times New Roman"/>
          <w:sz w:val="24"/>
          <w:szCs w:val="24"/>
        </w:rPr>
        <w:t>;</w:t>
      </w:r>
    </w:p>
    <w:p w14:paraId="2C05B550" w14:textId="1B73A303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0F7F36">
        <w:rPr>
          <w:rFonts w:ascii="Times New Roman" w:hAnsi="Times New Roman" w:cs="Times New Roman"/>
          <w:sz w:val="24"/>
          <w:szCs w:val="24"/>
        </w:rPr>
        <w:t xml:space="preserve"> </w:t>
      </w:r>
      <w:r w:rsidR="000F7F36" w:rsidRPr="000F7F36">
        <w:rPr>
          <w:rFonts w:ascii="Times New Roman" w:hAnsi="Times New Roman" w:cs="Times New Roman"/>
          <w:sz w:val="24"/>
          <w:szCs w:val="24"/>
        </w:rPr>
        <w:t>inhibitora dla inflamasomu NLRP3 (MCC950)</w:t>
      </w:r>
      <w:r w:rsidR="000F7F36">
        <w:rPr>
          <w:rFonts w:ascii="Times New Roman" w:hAnsi="Times New Roman" w:cs="Times New Roman"/>
          <w:sz w:val="24"/>
          <w:szCs w:val="24"/>
        </w:rPr>
        <w:t>;</w:t>
      </w:r>
    </w:p>
    <w:p w14:paraId="720988D7" w14:textId="376693BD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0F7F36">
        <w:rPr>
          <w:rFonts w:ascii="Times New Roman" w:hAnsi="Times New Roman" w:cs="Times New Roman"/>
          <w:sz w:val="24"/>
          <w:szCs w:val="24"/>
        </w:rPr>
        <w:t xml:space="preserve"> b</w:t>
      </w:r>
      <w:r w:rsidR="000F7F36" w:rsidRPr="000F7F36">
        <w:rPr>
          <w:rFonts w:ascii="Times New Roman" w:hAnsi="Times New Roman" w:cs="Times New Roman"/>
          <w:sz w:val="24"/>
          <w:szCs w:val="24"/>
        </w:rPr>
        <w:t>ufor</w:t>
      </w:r>
      <w:r w:rsidR="000F7F36">
        <w:rPr>
          <w:rFonts w:ascii="Times New Roman" w:hAnsi="Times New Roman" w:cs="Times New Roman"/>
          <w:sz w:val="24"/>
          <w:szCs w:val="24"/>
        </w:rPr>
        <w:t>u</w:t>
      </w:r>
      <w:r w:rsidR="000F7F36" w:rsidRPr="000F7F36">
        <w:rPr>
          <w:rFonts w:ascii="Times New Roman" w:hAnsi="Times New Roman" w:cs="Times New Roman"/>
          <w:sz w:val="24"/>
          <w:szCs w:val="24"/>
        </w:rPr>
        <w:t xml:space="preserve"> do strippingu membran w technice Western blot</w:t>
      </w:r>
      <w:r w:rsidR="000F7F36">
        <w:rPr>
          <w:rFonts w:ascii="Times New Roman" w:hAnsi="Times New Roman" w:cs="Times New Roman"/>
          <w:sz w:val="24"/>
          <w:szCs w:val="24"/>
        </w:rPr>
        <w:t>;</w:t>
      </w:r>
    </w:p>
    <w:p w14:paraId="72D38495" w14:textId="750EBA64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46.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0F7F36">
        <w:rPr>
          <w:rFonts w:ascii="Times New Roman" w:hAnsi="Times New Roman" w:cs="Times New Roman"/>
          <w:sz w:val="24"/>
          <w:szCs w:val="24"/>
        </w:rPr>
        <w:t xml:space="preserve"> </w:t>
      </w:r>
      <w:r w:rsidR="000F7F36" w:rsidRPr="000F7F36">
        <w:rPr>
          <w:rFonts w:ascii="Times New Roman" w:hAnsi="Times New Roman" w:cs="Times New Roman"/>
          <w:sz w:val="24"/>
          <w:szCs w:val="24"/>
        </w:rPr>
        <w:t>zestawu do oznaczania ATP w hodowlach komórkowych</w:t>
      </w:r>
      <w:r w:rsidR="000F7F36">
        <w:rPr>
          <w:rFonts w:ascii="Times New Roman" w:hAnsi="Times New Roman" w:cs="Times New Roman"/>
          <w:sz w:val="24"/>
          <w:szCs w:val="24"/>
        </w:rPr>
        <w:t>;</w:t>
      </w:r>
    </w:p>
    <w:p w14:paraId="3792384C" w14:textId="497EF641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47.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0F7F36">
        <w:rPr>
          <w:rFonts w:ascii="Times New Roman" w:hAnsi="Times New Roman" w:cs="Times New Roman"/>
          <w:sz w:val="24"/>
          <w:szCs w:val="24"/>
        </w:rPr>
        <w:t xml:space="preserve"> </w:t>
      </w:r>
      <w:r w:rsidR="000F7F36" w:rsidRPr="000F7F36">
        <w:rPr>
          <w:rFonts w:ascii="Times New Roman" w:hAnsi="Times New Roman" w:cs="Times New Roman"/>
          <w:sz w:val="24"/>
          <w:szCs w:val="24"/>
        </w:rPr>
        <w:t>sterylnego buforu DPBS bez jonów wapnia i magnezu</w:t>
      </w:r>
      <w:r w:rsidR="000F7F36">
        <w:rPr>
          <w:rFonts w:ascii="Times New Roman" w:hAnsi="Times New Roman" w:cs="Times New Roman"/>
          <w:sz w:val="24"/>
          <w:szCs w:val="24"/>
        </w:rPr>
        <w:t>;</w:t>
      </w:r>
    </w:p>
    <w:p w14:paraId="7F86924C" w14:textId="7E282EB7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0F7F36">
        <w:rPr>
          <w:rFonts w:ascii="Times New Roman" w:hAnsi="Times New Roman" w:cs="Times New Roman"/>
          <w:sz w:val="24"/>
          <w:szCs w:val="24"/>
        </w:rPr>
        <w:t xml:space="preserve"> </w:t>
      </w:r>
      <w:r w:rsidR="000F7F36" w:rsidRPr="000F7F36">
        <w:rPr>
          <w:rFonts w:ascii="Times New Roman" w:hAnsi="Times New Roman" w:cs="Times New Roman"/>
          <w:sz w:val="24"/>
          <w:szCs w:val="24"/>
        </w:rPr>
        <w:t>przeciwciał anty-proliferation marker BrdU</w:t>
      </w:r>
      <w:r w:rsidR="000F7F36">
        <w:rPr>
          <w:rFonts w:ascii="Times New Roman" w:hAnsi="Times New Roman" w:cs="Times New Roman"/>
          <w:sz w:val="24"/>
          <w:szCs w:val="24"/>
        </w:rPr>
        <w:t>;</w:t>
      </w:r>
    </w:p>
    <w:p w14:paraId="68A773E1" w14:textId="24141DA2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49.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0F7F36">
        <w:rPr>
          <w:rFonts w:ascii="Times New Roman" w:hAnsi="Times New Roman" w:cs="Times New Roman"/>
          <w:sz w:val="24"/>
          <w:szCs w:val="24"/>
        </w:rPr>
        <w:t xml:space="preserve"> </w:t>
      </w:r>
      <w:r w:rsidR="000F7F36" w:rsidRPr="000F7F36">
        <w:rPr>
          <w:rFonts w:ascii="Times New Roman" w:hAnsi="Times New Roman" w:cs="Times New Roman"/>
          <w:sz w:val="24"/>
          <w:szCs w:val="24"/>
        </w:rPr>
        <w:t>przeciwciał anty-neuronal marker NeuN</w:t>
      </w:r>
      <w:r w:rsidR="000F7F36">
        <w:rPr>
          <w:rFonts w:ascii="Times New Roman" w:hAnsi="Times New Roman" w:cs="Times New Roman"/>
          <w:sz w:val="24"/>
          <w:szCs w:val="24"/>
        </w:rPr>
        <w:t>;</w:t>
      </w:r>
    </w:p>
    <w:p w14:paraId="7B156BC1" w14:textId="3C142B5C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50.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0F7F36">
        <w:rPr>
          <w:rFonts w:ascii="Times New Roman" w:hAnsi="Times New Roman" w:cs="Times New Roman"/>
          <w:sz w:val="24"/>
          <w:szCs w:val="24"/>
        </w:rPr>
        <w:t xml:space="preserve"> </w:t>
      </w:r>
      <w:r w:rsidR="000F7F36" w:rsidRPr="000F7F36">
        <w:rPr>
          <w:rFonts w:ascii="Times New Roman" w:hAnsi="Times New Roman" w:cs="Times New Roman"/>
          <w:sz w:val="24"/>
          <w:szCs w:val="24"/>
        </w:rPr>
        <w:t>przeciwciał anty-doublekortyna (DCX)</w:t>
      </w:r>
      <w:r w:rsidR="000F7F36">
        <w:rPr>
          <w:rFonts w:ascii="Times New Roman" w:hAnsi="Times New Roman" w:cs="Times New Roman"/>
          <w:sz w:val="24"/>
          <w:szCs w:val="24"/>
        </w:rPr>
        <w:t>;</w:t>
      </w:r>
    </w:p>
    <w:p w14:paraId="7FD3D654" w14:textId="22E2F520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5</w:t>
      </w:r>
      <w:r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0F7F36">
        <w:rPr>
          <w:rFonts w:ascii="Times New Roman" w:hAnsi="Times New Roman" w:cs="Times New Roman"/>
          <w:sz w:val="24"/>
          <w:szCs w:val="24"/>
        </w:rPr>
        <w:t xml:space="preserve"> </w:t>
      </w:r>
      <w:r w:rsidR="000F7F36" w:rsidRPr="000F7F36">
        <w:rPr>
          <w:rFonts w:ascii="Times New Roman" w:hAnsi="Times New Roman" w:cs="Times New Roman"/>
          <w:sz w:val="24"/>
          <w:szCs w:val="24"/>
        </w:rPr>
        <w:t>przeciwciał anty-kaspaza 1</w:t>
      </w:r>
      <w:r w:rsidR="000F7F36">
        <w:rPr>
          <w:rFonts w:ascii="Times New Roman" w:hAnsi="Times New Roman" w:cs="Times New Roman"/>
          <w:sz w:val="24"/>
          <w:szCs w:val="24"/>
        </w:rPr>
        <w:t>;</w:t>
      </w:r>
    </w:p>
    <w:p w14:paraId="7CD2413C" w14:textId="4A54C92F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0F7F36">
        <w:rPr>
          <w:rFonts w:ascii="Times New Roman" w:hAnsi="Times New Roman" w:cs="Times New Roman"/>
          <w:sz w:val="24"/>
          <w:szCs w:val="24"/>
        </w:rPr>
        <w:t xml:space="preserve"> </w:t>
      </w:r>
      <w:r w:rsidR="000F7F36" w:rsidRPr="000F7F36">
        <w:rPr>
          <w:rFonts w:ascii="Times New Roman" w:hAnsi="Times New Roman" w:cs="Times New Roman"/>
          <w:sz w:val="24"/>
          <w:szCs w:val="24"/>
        </w:rPr>
        <w:t>przeciwciał anty-interleukina 1β (IL-1β)</w:t>
      </w:r>
      <w:r w:rsidR="000F7F36">
        <w:rPr>
          <w:rFonts w:ascii="Times New Roman" w:hAnsi="Times New Roman" w:cs="Times New Roman"/>
          <w:sz w:val="24"/>
          <w:szCs w:val="24"/>
        </w:rPr>
        <w:t>;</w:t>
      </w:r>
    </w:p>
    <w:p w14:paraId="291D8A38" w14:textId="59437B56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53.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0F7F36">
        <w:rPr>
          <w:rFonts w:ascii="Times New Roman" w:hAnsi="Times New Roman" w:cs="Times New Roman"/>
          <w:sz w:val="24"/>
          <w:szCs w:val="24"/>
        </w:rPr>
        <w:t xml:space="preserve"> </w:t>
      </w:r>
      <w:r w:rsidR="000F7F36" w:rsidRPr="000F7F36">
        <w:rPr>
          <w:rFonts w:ascii="Times New Roman" w:hAnsi="Times New Roman" w:cs="Times New Roman"/>
          <w:sz w:val="24"/>
          <w:szCs w:val="24"/>
        </w:rPr>
        <w:t>przeciwciał anty-interleukina 18 (IL-18)</w:t>
      </w:r>
      <w:r w:rsidR="000F7F36">
        <w:rPr>
          <w:rFonts w:ascii="Times New Roman" w:hAnsi="Times New Roman" w:cs="Times New Roman"/>
          <w:sz w:val="24"/>
          <w:szCs w:val="24"/>
        </w:rPr>
        <w:t>;</w:t>
      </w:r>
    </w:p>
    <w:p w14:paraId="6D4C3DB7" w14:textId="2B91AFA3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54.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DE65F7">
        <w:rPr>
          <w:rFonts w:ascii="Times New Roman" w:hAnsi="Times New Roman" w:cs="Times New Roman"/>
          <w:sz w:val="24"/>
          <w:szCs w:val="24"/>
        </w:rPr>
        <w:t xml:space="preserve"> </w:t>
      </w:r>
      <w:r w:rsidR="00DE65F7" w:rsidRPr="00DE65F7">
        <w:rPr>
          <w:rFonts w:ascii="Times New Roman" w:hAnsi="Times New Roman" w:cs="Times New Roman"/>
          <w:sz w:val="24"/>
          <w:szCs w:val="24"/>
        </w:rPr>
        <w:t>mysiego, rekombinowanego białka wiążącego 18 (IL-18 BP)</w:t>
      </w:r>
      <w:r w:rsidR="00DE65F7">
        <w:rPr>
          <w:rFonts w:ascii="Times New Roman" w:hAnsi="Times New Roman" w:cs="Times New Roman"/>
          <w:sz w:val="24"/>
          <w:szCs w:val="24"/>
        </w:rPr>
        <w:t>;</w:t>
      </w:r>
    </w:p>
    <w:p w14:paraId="20E8783D" w14:textId="2392DCF6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55.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DE65F7">
        <w:rPr>
          <w:rFonts w:ascii="Times New Roman" w:hAnsi="Times New Roman" w:cs="Times New Roman"/>
          <w:sz w:val="24"/>
          <w:szCs w:val="24"/>
        </w:rPr>
        <w:t xml:space="preserve"> </w:t>
      </w:r>
      <w:r w:rsidR="00DE65F7" w:rsidRPr="00DE65F7">
        <w:rPr>
          <w:rFonts w:ascii="Times New Roman" w:hAnsi="Times New Roman" w:cs="Times New Roman"/>
          <w:sz w:val="24"/>
          <w:szCs w:val="24"/>
        </w:rPr>
        <w:t>zestawu do jednoczesnego oznaczenia poziomu mysich cytokin, chemokin i czynników wzrostu w materiale biologicznym</w:t>
      </w:r>
      <w:r w:rsidR="00DE65F7">
        <w:rPr>
          <w:rFonts w:ascii="Times New Roman" w:hAnsi="Times New Roman" w:cs="Times New Roman"/>
          <w:sz w:val="24"/>
          <w:szCs w:val="24"/>
        </w:rPr>
        <w:t>;</w:t>
      </w:r>
    </w:p>
    <w:p w14:paraId="11597F39" w14:textId="66577529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56.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DE65F7">
        <w:rPr>
          <w:rFonts w:ascii="Times New Roman" w:hAnsi="Times New Roman" w:cs="Times New Roman"/>
          <w:sz w:val="24"/>
          <w:szCs w:val="24"/>
        </w:rPr>
        <w:t xml:space="preserve"> </w:t>
      </w:r>
      <w:r w:rsidR="00DE65F7" w:rsidRPr="00DE65F7">
        <w:rPr>
          <w:rFonts w:ascii="Times New Roman" w:hAnsi="Times New Roman" w:cs="Times New Roman"/>
          <w:sz w:val="24"/>
          <w:szCs w:val="24"/>
        </w:rPr>
        <w:t>zestawu do oznaczania poziomu mysiej IL-1β</w:t>
      </w:r>
      <w:r w:rsidR="00DE65F7">
        <w:rPr>
          <w:rFonts w:ascii="Times New Roman" w:hAnsi="Times New Roman" w:cs="Times New Roman"/>
          <w:sz w:val="24"/>
          <w:szCs w:val="24"/>
        </w:rPr>
        <w:t>;</w:t>
      </w:r>
    </w:p>
    <w:p w14:paraId="317276FD" w14:textId="0A87E48F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57.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DE65F7">
        <w:rPr>
          <w:rFonts w:ascii="Times New Roman" w:hAnsi="Times New Roman" w:cs="Times New Roman"/>
          <w:sz w:val="24"/>
          <w:szCs w:val="24"/>
        </w:rPr>
        <w:t xml:space="preserve"> </w:t>
      </w:r>
      <w:r w:rsidR="00DE65F7" w:rsidRPr="00DE65F7">
        <w:rPr>
          <w:rFonts w:ascii="Times New Roman" w:hAnsi="Times New Roman" w:cs="Times New Roman"/>
          <w:sz w:val="24"/>
          <w:szCs w:val="24"/>
        </w:rPr>
        <w:t>zestawu do oznaczania poziomu mysiej IL-6</w:t>
      </w:r>
      <w:r w:rsidR="00DE65F7">
        <w:rPr>
          <w:rFonts w:ascii="Times New Roman" w:hAnsi="Times New Roman" w:cs="Times New Roman"/>
          <w:sz w:val="24"/>
          <w:szCs w:val="24"/>
        </w:rPr>
        <w:t>;</w:t>
      </w:r>
    </w:p>
    <w:p w14:paraId="0F4B941E" w14:textId="2E6A929E" w:rsidR="007B2CF1" w:rsidRDefault="007B2CF1" w:rsidP="007B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58.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DE65F7">
        <w:rPr>
          <w:rFonts w:ascii="Times New Roman" w:hAnsi="Times New Roman" w:cs="Times New Roman"/>
          <w:sz w:val="24"/>
          <w:szCs w:val="24"/>
        </w:rPr>
        <w:t xml:space="preserve"> </w:t>
      </w:r>
      <w:r w:rsidR="00DE65F7" w:rsidRPr="00DE65F7">
        <w:rPr>
          <w:rFonts w:ascii="Times New Roman" w:hAnsi="Times New Roman" w:cs="Times New Roman"/>
          <w:sz w:val="24"/>
          <w:szCs w:val="24"/>
        </w:rPr>
        <w:t>16% formaldehydu</w:t>
      </w:r>
      <w:r w:rsidR="00DE65F7">
        <w:rPr>
          <w:rFonts w:ascii="Times New Roman" w:hAnsi="Times New Roman" w:cs="Times New Roman"/>
          <w:sz w:val="24"/>
          <w:szCs w:val="24"/>
        </w:rPr>
        <w:t>;</w:t>
      </w:r>
    </w:p>
    <w:p w14:paraId="7354954B" w14:textId="1E335EEE" w:rsidR="007B2CF1" w:rsidRDefault="007B2CF1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59.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 w:rsidR="00DE65F7">
        <w:rPr>
          <w:rFonts w:ascii="Times New Roman" w:hAnsi="Times New Roman" w:cs="Times New Roman"/>
          <w:sz w:val="24"/>
          <w:szCs w:val="24"/>
        </w:rPr>
        <w:t xml:space="preserve"> </w:t>
      </w:r>
      <w:r w:rsidR="00DE65F7" w:rsidRPr="00DE65F7">
        <w:rPr>
          <w:rFonts w:ascii="Times New Roman" w:hAnsi="Times New Roman" w:cs="Times New Roman"/>
          <w:sz w:val="24"/>
          <w:szCs w:val="24"/>
        </w:rPr>
        <w:t>zestawu do oznaczania poziomu glutationu</w:t>
      </w:r>
      <w:r w:rsidR="00DE65F7">
        <w:rPr>
          <w:rFonts w:ascii="Times New Roman" w:hAnsi="Times New Roman" w:cs="Times New Roman"/>
          <w:sz w:val="24"/>
          <w:szCs w:val="24"/>
        </w:rPr>
        <w:t>.</w:t>
      </w:r>
    </w:p>
    <w:p w14:paraId="24038FD5" w14:textId="77777777" w:rsidR="00F709D1" w:rsidRPr="00F709D1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F506C" w14:textId="612A4896" w:rsidR="008D4C38" w:rsidRPr="00DE65F7" w:rsidRDefault="004F520A" w:rsidP="00FD3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Wspólny Słownik Zamówień CPV</w:t>
      </w:r>
      <w:r w:rsidR="00DE65F7">
        <w:rPr>
          <w:rFonts w:ascii="Times New Roman" w:hAnsi="Times New Roman" w:cs="Times New Roman"/>
          <w:sz w:val="24"/>
          <w:szCs w:val="24"/>
        </w:rPr>
        <w:t xml:space="preserve"> </w:t>
      </w:r>
      <w:r w:rsidR="00066C59">
        <w:rPr>
          <w:rFonts w:ascii="Times New Roman" w:hAnsi="Times New Roman" w:cs="Times New Roman"/>
          <w:sz w:val="24"/>
          <w:szCs w:val="24"/>
        </w:rPr>
        <w:t>dla części nr 1</w:t>
      </w:r>
      <w:r w:rsidR="007B2CF1">
        <w:rPr>
          <w:rFonts w:ascii="Times New Roman" w:hAnsi="Times New Roman" w:cs="Times New Roman"/>
          <w:sz w:val="24"/>
          <w:szCs w:val="24"/>
        </w:rPr>
        <w:t>-59</w:t>
      </w:r>
      <w:r w:rsidR="00066C59">
        <w:rPr>
          <w:rFonts w:ascii="Times New Roman" w:hAnsi="Times New Roman" w:cs="Times New Roman"/>
          <w:sz w:val="24"/>
          <w:szCs w:val="24"/>
        </w:rPr>
        <w:t>:</w:t>
      </w:r>
      <w:r w:rsidR="00200874">
        <w:rPr>
          <w:rFonts w:ascii="Times New Roman" w:hAnsi="Times New Roman" w:cs="Times New Roman"/>
          <w:sz w:val="24"/>
          <w:szCs w:val="24"/>
        </w:rPr>
        <w:t xml:space="preserve"> </w:t>
      </w:r>
      <w:r w:rsidR="00154F8E">
        <w:rPr>
          <w:rFonts w:ascii="Times New Roman" w:hAnsi="Times New Roman"/>
          <w:sz w:val="24"/>
          <w:szCs w:val="24"/>
        </w:rPr>
        <w:t>33696500-0</w:t>
      </w:r>
      <w:r w:rsidR="0047346F">
        <w:rPr>
          <w:rFonts w:ascii="Times New Roman" w:hAnsi="Times New Roman"/>
          <w:sz w:val="24"/>
          <w:szCs w:val="24"/>
        </w:rPr>
        <w:t xml:space="preserve"> </w:t>
      </w:r>
      <w:r w:rsidR="00154F8E">
        <w:rPr>
          <w:rFonts w:ascii="Times New Roman" w:hAnsi="Times New Roman"/>
          <w:sz w:val="24"/>
          <w:szCs w:val="24"/>
        </w:rPr>
        <w:t>Odczynniki laboratoryjne</w:t>
      </w:r>
      <w:r w:rsidR="00DE65F7">
        <w:rPr>
          <w:rFonts w:ascii="Times New Roman" w:hAnsi="Times New Roman"/>
          <w:sz w:val="24"/>
          <w:szCs w:val="24"/>
        </w:rPr>
        <w:t>.</w:t>
      </w:r>
    </w:p>
    <w:p w14:paraId="391D384D" w14:textId="5C25F7C2" w:rsidR="0047346F" w:rsidRDefault="004F520A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B76E8">
        <w:rPr>
          <w:rFonts w:ascii="Times New Roman" w:hAnsi="Times New Roman" w:cs="Times New Roman"/>
          <w:b/>
          <w:sz w:val="24"/>
          <w:szCs w:val="24"/>
        </w:rPr>
        <w:t>3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B6CC3F" w14:textId="77777777" w:rsidR="00154F8E" w:rsidRDefault="00154F8E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3790BE80" w14:textId="1488A77D" w:rsidR="0018280B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4B5559CD" w14:textId="77777777" w:rsidR="00C94815" w:rsidRPr="00FD30BD" w:rsidRDefault="00C94815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9387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09CA6C1" w14:textId="2F94089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4B1740F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65087550" w14:textId="2C172A6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Termin realizacji zamówienia wynosi: </w:t>
      </w:r>
    </w:p>
    <w:p w14:paraId="2E3054A8" w14:textId="5454B5B2" w:rsidR="008D2E3B" w:rsidRDefault="00090C6C" w:rsidP="008D2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2E3B">
        <w:rPr>
          <w:rFonts w:ascii="Times New Roman" w:hAnsi="Times New Roman" w:cs="Times New Roman"/>
          <w:sz w:val="24"/>
          <w:szCs w:val="24"/>
        </w:rPr>
        <w:t xml:space="preserve">) </w:t>
      </w:r>
      <w:r w:rsidR="0047346F" w:rsidRPr="008D2E3B">
        <w:rPr>
          <w:rFonts w:ascii="Times New Roman" w:hAnsi="Times New Roman" w:cs="Times New Roman"/>
          <w:sz w:val="24"/>
          <w:szCs w:val="24"/>
          <w:u w:val="single"/>
        </w:rPr>
        <w:t xml:space="preserve">dla </w:t>
      </w:r>
      <w:r w:rsidR="00DE65F7">
        <w:rPr>
          <w:rFonts w:ascii="Times New Roman" w:hAnsi="Times New Roman" w:cs="Times New Roman"/>
          <w:sz w:val="24"/>
          <w:szCs w:val="24"/>
          <w:u w:val="single"/>
        </w:rPr>
        <w:t>wszystkich</w:t>
      </w:r>
      <w:r w:rsidR="001361B8">
        <w:rPr>
          <w:rFonts w:ascii="Times New Roman" w:hAnsi="Times New Roman" w:cs="Times New Roman"/>
          <w:sz w:val="24"/>
          <w:szCs w:val="24"/>
          <w:u w:val="single"/>
        </w:rPr>
        <w:t xml:space="preserve"> części</w:t>
      </w:r>
      <w:r w:rsidR="00E86F29" w:rsidRPr="00154F8E">
        <w:rPr>
          <w:rFonts w:ascii="Times New Roman" w:hAnsi="Times New Roman" w:cs="Times New Roman"/>
          <w:sz w:val="24"/>
          <w:szCs w:val="24"/>
        </w:rPr>
        <w:t xml:space="preserve"> </w:t>
      </w:r>
      <w:r w:rsidR="00DE65F7">
        <w:rPr>
          <w:rFonts w:ascii="Times New Roman" w:hAnsi="Times New Roman" w:cs="Times New Roman"/>
          <w:sz w:val="24"/>
          <w:szCs w:val="24"/>
        </w:rPr>
        <w:t>–</w:t>
      </w:r>
      <w:r w:rsidR="00F709D1">
        <w:rPr>
          <w:rFonts w:ascii="Times New Roman" w:hAnsi="Times New Roman" w:cs="Times New Roman"/>
          <w:sz w:val="24"/>
          <w:szCs w:val="24"/>
        </w:rPr>
        <w:t xml:space="preserve"> </w:t>
      </w:r>
      <w:r w:rsidR="00DE65F7">
        <w:rPr>
          <w:rFonts w:ascii="Times New Roman" w:hAnsi="Times New Roman" w:cs="Times New Roman"/>
          <w:sz w:val="24"/>
          <w:szCs w:val="24"/>
        </w:rPr>
        <w:t>do 4 tygodni</w:t>
      </w:r>
      <w:r>
        <w:rPr>
          <w:rFonts w:ascii="Times New Roman" w:hAnsi="Times New Roman" w:cs="Times New Roman"/>
          <w:sz w:val="24"/>
          <w:szCs w:val="24"/>
        </w:rPr>
        <w:t xml:space="preserve"> od daty podpisania </w:t>
      </w:r>
      <w:r w:rsidR="00F709D1">
        <w:rPr>
          <w:rFonts w:ascii="Times New Roman" w:hAnsi="Times New Roman" w:cs="Times New Roman"/>
          <w:sz w:val="24"/>
          <w:szCs w:val="24"/>
        </w:rPr>
        <w:t>umowy</w:t>
      </w:r>
    </w:p>
    <w:p w14:paraId="50CB3EE3" w14:textId="77777777" w:rsidR="00C94815" w:rsidRPr="00C94815" w:rsidRDefault="00C94815" w:rsidP="008D2E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386069" w14:textId="2DD75CBC" w:rsidR="00C9481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90D0C">
        <w:rPr>
          <w:rFonts w:ascii="Times New Roman" w:hAnsi="Times New Roman" w:cs="Times New Roman"/>
          <w:b/>
          <w:sz w:val="24"/>
          <w:szCs w:val="24"/>
        </w:rPr>
        <w:t>6</w:t>
      </w:r>
      <w:r w:rsidR="008D2E3B">
        <w:rPr>
          <w:rFonts w:ascii="Times New Roman" w:hAnsi="Times New Roman" w:cs="Times New Roman"/>
          <w:sz w:val="24"/>
          <w:szCs w:val="24"/>
        </w:rPr>
        <w:t xml:space="preserve"> do SWZ oraz w opisie przedmiotu zamówienia stanowiącym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32B1E" w:rsidRPr="001A13EC">
        <w:rPr>
          <w:rFonts w:ascii="Times New Roman" w:hAnsi="Times New Roman" w:cs="Times New Roman"/>
          <w:b/>
          <w:sz w:val="24"/>
          <w:szCs w:val="24"/>
        </w:rPr>
        <w:t>3</w:t>
      </w:r>
      <w:r w:rsidR="008D2E3B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46A160B" w14:textId="77777777" w:rsidR="00C94815" w:rsidRDefault="00C9481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4C42C187" w14:textId="1AF3B798" w:rsidR="00C32B1E" w:rsidRDefault="001A13EC" w:rsidP="00C32B1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A13EC">
        <w:rPr>
          <w:rFonts w:ascii="Times New Roman" w:hAnsi="Times New Roman" w:cs="Times New Roman"/>
          <w:b/>
          <w:sz w:val="24"/>
          <w:szCs w:val="24"/>
        </w:rPr>
        <w:t>w zakresie części nr 48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A13EC">
        <w:rPr>
          <w:rFonts w:ascii="Times New Roman" w:hAnsi="Times New Roman" w:cs="Times New Roman"/>
          <w:sz w:val="24"/>
          <w:szCs w:val="24"/>
        </w:rPr>
        <w:t>Zamawiający wymaga, aby Wykonawca posiadał co najmniej 15 referencji przedmiotu zamówi</w:t>
      </w:r>
      <w:r w:rsidR="004B397B">
        <w:rPr>
          <w:rFonts w:ascii="Times New Roman" w:hAnsi="Times New Roman" w:cs="Times New Roman"/>
          <w:sz w:val="24"/>
          <w:szCs w:val="24"/>
        </w:rPr>
        <w:t xml:space="preserve">enia w czasopismach naukowych </w:t>
      </w:r>
      <w:r w:rsidRPr="001A13EC">
        <w:rPr>
          <w:rFonts w:ascii="Times New Roman" w:hAnsi="Times New Roman" w:cs="Times New Roman"/>
          <w:sz w:val="24"/>
          <w:szCs w:val="24"/>
        </w:rPr>
        <w:t>lub posiadał co najmniej 1 zdjęcie mikroskopowe z zastosowaniem przeciwciał, będących przedmiotem zamówienia w ramach części 48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6CDD55" w14:textId="5FD82E94" w:rsidR="001A13EC" w:rsidRDefault="001A13EC" w:rsidP="00C32B1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A13EC">
        <w:rPr>
          <w:rFonts w:ascii="Times New Roman" w:hAnsi="Times New Roman" w:cs="Times New Roman"/>
          <w:b/>
          <w:sz w:val="24"/>
          <w:szCs w:val="24"/>
        </w:rPr>
        <w:t xml:space="preserve">w zakresie części nr </w:t>
      </w:r>
      <w:r>
        <w:rPr>
          <w:rFonts w:ascii="Times New Roman" w:hAnsi="Times New Roman" w:cs="Times New Roman"/>
          <w:b/>
          <w:sz w:val="24"/>
          <w:szCs w:val="24"/>
        </w:rPr>
        <w:t xml:space="preserve">49 - </w:t>
      </w:r>
      <w:r w:rsidRPr="001A13EC">
        <w:rPr>
          <w:rFonts w:ascii="Times New Roman" w:hAnsi="Times New Roman" w:cs="Times New Roman"/>
          <w:sz w:val="24"/>
          <w:szCs w:val="24"/>
        </w:rPr>
        <w:t>Zamawiający wymaga, aby Wykonawca posiadał co najmniej 15 referencji przedmiotu zamówi</w:t>
      </w:r>
      <w:r w:rsidR="004B397B">
        <w:rPr>
          <w:rFonts w:ascii="Times New Roman" w:hAnsi="Times New Roman" w:cs="Times New Roman"/>
          <w:sz w:val="24"/>
          <w:szCs w:val="24"/>
        </w:rPr>
        <w:t xml:space="preserve">enia w czasopismach naukowych </w:t>
      </w:r>
      <w:r w:rsidRPr="001A13EC">
        <w:rPr>
          <w:rFonts w:ascii="Times New Roman" w:hAnsi="Times New Roman" w:cs="Times New Roman"/>
          <w:sz w:val="24"/>
          <w:szCs w:val="24"/>
        </w:rPr>
        <w:t>lub posiadał co najmniej 1 zdjęcie mikroskopowe z zastosowaniem przeciwciał, będących przedmiotem zamówienia w ramach częś</w:t>
      </w:r>
      <w:r>
        <w:rPr>
          <w:rFonts w:ascii="Times New Roman" w:hAnsi="Times New Roman" w:cs="Times New Roman"/>
          <w:sz w:val="24"/>
          <w:szCs w:val="24"/>
        </w:rPr>
        <w:t>ci 49;</w:t>
      </w:r>
    </w:p>
    <w:p w14:paraId="2892FD7C" w14:textId="596B3485" w:rsidR="001A13EC" w:rsidRDefault="001A13EC" w:rsidP="00C32B1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1A13EC">
        <w:rPr>
          <w:rFonts w:ascii="Times New Roman" w:hAnsi="Times New Roman" w:cs="Times New Roman"/>
          <w:b/>
          <w:sz w:val="24"/>
          <w:szCs w:val="24"/>
        </w:rPr>
        <w:t xml:space="preserve">w zakresie części nr </w:t>
      </w:r>
      <w:r>
        <w:rPr>
          <w:rFonts w:ascii="Times New Roman" w:hAnsi="Times New Roman" w:cs="Times New Roman"/>
          <w:b/>
          <w:sz w:val="24"/>
          <w:szCs w:val="24"/>
        </w:rPr>
        <w:t xml:space="preserve">50 - </w:t>
      </w:r>
      <w:r w:rsidRPr="001A13EC">
        <w:rPr>
          <w:rFonts w:ascii="Times New Roman" w:hAnsi="Times New Roman" w:cs="Times New Roman"/>
          <w:sz w:val="24"/>
          <w:szCs w:val="24"/>
        </w:rPr>
        <w:t>Zamawiający wymaga, aby Wykonawca posiadał co najmniej 15 referencji przedmiotu zamówi</w:t>
      </w:r>
      <w:r w:rsidR="004B397B">
        <w:rPr>
          <w:rFonts w:ascii="Times New Roman" w:hAnsi="Times New Roman" w:cs="Times New Roman"/>
          <w:sz w:val="24"/>
          <w:szCs w:val="24"/>
        </w:rPr>
        <w:t xml:space="preserve">enia w czasopismach naukowych </w:t>
      </w:r>
      <w:r w:rsidRPr="001A13EC">
        <w:rPr>
          <w:rFonts w:ascii="Times New Roman" w:hAnsi="Times New Roman" w:cs="Times New Roman"/>
          <w:sz w:val="24"/>
          <w:szCs w:val="24"/>
        </w:rPr>
        <w:t xml:space="preserve">lub posiadał co najmniej 1 zdjęcie mikroskopowe </w:t>
      </w:r>
      <w:r>
        <w:rPr>
          <w:rFonts w:ascii="Times New Roman" w:hAnsi="Times New Roman" w:cs="Times New Roman"/>
          <w:sz w:val="24"/>
          <w:szCs w:val="24"/>
        </w:rPr>
        <w:t xml:space="preserve">oraz 1 zdjęcie </w:t>
      </w:r>
      <w:r w:rsidRPr="001A13EC">
        <w:rPr>
          <w:rFonts w:ascii="Times New Roman" w:hAnsi="Times New Roman" w:cs="Times New Roman"/>
          <w:sz w:val="24"/>
          <w:szCs w:val="24"/>
        </w:rPr>
        <w:t>membran Western Blot z zastosowaniem przeciwciał, będących przedmiotem zamówienia w ramach częś</w:t>
      </w:r>
      <w:r>
        <w:rPr>
          <w:rFonts w:ascii="Times New Roman" w:hAnsi="Times New Roman" w:cs="Times New Roman"/>
          <w:sz w:val="24"/>
          <w:szCs w:val="24"/>
        </w:rPr>
        <w:t>ci 50;</w:t>
      </w:r>
    </w:p>
    <w:p w14:paraId="6C8D34CB" w14:textId="7A60AA85" w:rsidR="001A13EC" w:rsidRDefault="001A13EC" w:rsidP="001A13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1A13EC">
        <w:rPr>
          <w:rFonts w:ascii="Times New Roman" w:hAnsi="Times New Roman" w:cs="Times New Roman"/>
          <w:b/>
          <w:sz w:val="24"/>
          <w:szCs w:val="24"/>
        </w:rPr>
        <w:t xml:space="preserve">w zakresie części nr </w:t>
      </w:r>
      <w:r>
        <w:rPr>
          <w:rFonts w:ascii="Times New Roman" w:hAnsi="Times New Roman" w:cs="Times New Roman"/>
          <w:b/>
          <w:sz w:val="24"/>
          <w:szCs w:val="24"/>
        </w:rPr>
        <w:t xml:space="preserve">51 - </w:t>
      </w:r>
      <w:r w:rsidRPr="001A13EC">
        <w:rPr>
          <w:rFonts w:ascii="Times New Roman" w:hAnsi="Times New Roman" w:cs="Times New Roman"/>
          <w:sz w:val="24"/>
          <w:szCs w:val="24"/>
        </w:rPr>
        <w:t>Zamawiający wymaga, aby Wykonawca posiadał co najmniej 15 referencji przedmiotu zamówi</w:t>
      </w:r>
      <w:r w:rsidR="004B397B">
        <w:rPr>
          <w:rFonts w:ascii="Times New Roman" w:hAnsi="Times New Roman" w:cs="Times New Roman"/>
          <w:sz w:val="24"/>
          <w:szCs w:val="24"/>
        </w:rPr>
        <w:t xml:space="preserve">enia w czasopismach naukowych </w:t>
      </w:r>
      <w:r w:rsidRPr="001A13EC">
        <w:rPr>
          <w:rFonts w:ascii="Times New Roman" w:hAnsi="Times New Roman" w:cs="Times New Roman"/>
          <w:sz w:val="24"/>
          <w:szCs w:val="24"/>
        </w:rPr>
        <w:t xml:space="preserve">lub posiadał co najmniej </w:t>
      </w:r>
      <w:r>
        <w:rPr>
          <w:rFonts w:ascii="Times New Roman" w:hAnsi="Times New Roman" w:cs="Times New Roman"/>
          <w:sz w:val="24"/>
          <w:szCs w:val="24"/>
        </w:rPr>
        <w:t xml:space="preserve">1 zdjęcie </w:t>
      </w:r>
      <w:r w:rsidRPr="001A13EC">
        <w:rPr>
          <w:rFonts w:ascii="Times New Roman" w:hAnsi="Times New Roman" w:cs="Times New Roman"/>
          <w:sz w:val="24"/>
          <w:szCs w:val="24"/>
        </w:rPr>
        <w:t>membran Western Blot z zastosowaniem przeciwciał, będących przedmiotem zamówienia w ramach częś</w:t>
      </w:r>
      <w:r>
        <w:rPr>
          <w:rFonts w:ascii="Times New Roman" w:hAnsi="Times New Roman" w:cs="Times New Roman"/>
          <w:sz w:val="24"/>
          <w:szCs w:val="24"/>
        </w:rPr>
        <w:t>ci 51;</w:t>
      </w:r>
    </w:p>
    <w:p w14:paraId="7DBDD8C0" w14:textId="50CDB6F1" w:rsidR="001A13EC" w:rsidRDefault="001A13EC" w:rsidP="001A13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194DBC" w:rsidRPr="001A13EC">
        <w:rPr>
          <w:rFonts w:ascii="Times New Roman" w:hAnsi="Times New Roman" w:cs="Times New Roman"/>
          <w:b/>
          <w:sz w:val="24"/>
          <w:szCs w:val="24"/>
        </w:rPr>
        <w:t xml:space="preserve">w zakresie części nr </w:t>
      </w:r>
      <w:r w:rsidR="00194DBC">
        <w:rPr>
          <w:rFonts w:ascii="Times New Roman" w:hAnsi="Times New Roman" w:cs="Times New Roman"/>
          <w:b/>
          <w:sz w:val="24"/>
          <w:szCs w:val="24"/>
        </w:rPr>
        <w:t xml:space="preserve">52 - </w:t>
      </w:r>
      <w:r w:rsidR="00194DBC" w:rsidRPr="001A13EC">
        <w:rPr>
          <w:rFonts w:ascii="Times New Roman" w:hAnsi="Times New Roman" w:cs="Times New Roman"/>
          <w:sz w:val="24"/>
          <w:szCs w:val="24"/>
        </w:rPr>
        <w:t xml:space="preserve">Zamawiający wymaga, aby Wykonawca posiadał co najmniej </w:t>
      </w:r>
      <w:r w:rsidR="00194DBC">
        <w:rPr>
          <w:rFonts w:ascii="Times New Roman" w:hAnsi="Times New Roman" w:cs="Times New Roman"/>
          <w:sz w:val="24"/>
          <w:szCs w:val="24"/>
        </w:rPr>
        <w:t xml:space="preserve">1 zdjęcie </w:t>
      </w:r>
      <w:r w:rsidR="00194DBC" w:rsidRPr="001A13EC">
        <w:rPr>
          <w:rFonts w:ascii="Times New Roman" w:hAnsi="Times New Roman" w:cs="Times New Roman"/>
          <w:sz w:val="24"/>
          <w:szCs w:val="24"/>
        </w:rPr>
        <w:t>membran Western Blot z zastosowaniem przeciwciał, będących przedmiotem zamówienia w ramach częś</w:t>
      </w:r>
      <w:r w:rsidR="00194DBC">
        <w:rPr>
          <w:rFonts w:ascii="Times New Roman" w:hAnsi="Times New Roman" w:cs="Times New Roman"/>
          <w:sz w:val="24"/>
          <w:szCs w:val="24"/>
        </w:rPr>
        <w:t>ci 52;</w:t>
      </w:r>
    </w:p>
    <w:p w14:paraId="7EF02F29" w14:textId="61D57281" w:rsidR="00194DBC" w:rsidRDefault="00194DBC" w:rsidP="001A13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1A13EC">
        <w:rPr>
          <w:rFonts w:ascii="Times New Roman" w:hAnsi="Times New Roman" w:cs="Times New Roman"/>
          <w:b/>
          <w:sz w:val="24"/>
          <w:szCs w:val="24"/>
        </w:rPr>
        <w:t xml:space="preserve">w zakresie części nr </w:t>
      </w:r>
      <w:r>
        <w:rPr>
          <w:rFonts w:ascii="Times New Roman" w:hAnsi="Times New Roman" w:cs="Times New Roman"/>
          <w:b/>
          <w:sz w:val="24"/>
          <w:szCs w:val="24"/>
        </w:rPr>
        <w:t xml:space="preserve">53 - </w:t>
      </w:r>
      <w:r w:rsidRPr="001A13EC">
        <w:rPr>
          <w:rFonts w:ascii="Times New Roman" w:hAnsi="Times New Roman" w:cs="Times New Roman"/>
          <w:sz w:val="24"/>
          <w:szCs w:val="24"/>
        </w:rPr>
        <w:t xml:space="preserve">Zamawiający wymaga, aby Wykonawca posiadał co najmniej </w:t>
      </w:r>
      <w:r>
        <w:rPr>
          <w:rFonts w:ascii="Times New Roman" w:hAnsi="Times New Roman" w:cs="Times New Roman"/>
          <w:sz w:val="24"/>
          <w:szCs w:val="24"/>
        </w:rPr>
        <w:t xml:space="preserve">1 zdjęcie </w:t>
      </w:r>
      <w:r w:rsidRPr="001A13EC">
        <w:rPr>
          <w:rFonts w:ascii="Times New Roman" w:hAnsi="Times New Roman" w:cs="Times New Roman"/>
          <w:sz w:val="24"/>
          <w:szCs w:val="24"/>
        </w:rPr>
        <w:t>membran Western Blot z zastosowaniem przeciwciał, będących przedmiotem zamówienia w ramach częś</w:t>
      </w:r>
      <w:r>
        <w:rPr>
          <w:rFonts w:ascii="Times New Roman" w:hAnsi="Times New Roman" w:cs="Times New Roman"/>
          <w:sz w:val="24"/>
          <w:szCs w:val="24"/>
        </w:rPr>
        <w:t>ci 53</w:t>
      </w:r>
    </w:p>
    <w:p w14:paraId="5496A00B" w14:textId="05037541" w:rsidR="00194DBC" w:rsidRDefault="00194DBC" w:rsidP="001A13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b/>
          <w:sz w:val="24"/>
          <w:szCs w:val="24"/>
        </w:rPr>
        <w:t xml:space="preserve">w zakresie części nr 55 - </w:t>
      </w:r>
      <w:r w:rsidRPr="001A13EC">
        <w:rPr>
          <w:rFonts w:ascii="Times New Roman" w:hAnsi="Times New Roman" w:cs="Times New Roman"/>
          <w:sz w:val="24"/>
          <w:szCs w:val="24"/>
        </w:rPr>
        <w:t xml:space="preserve">Zamawiający wymaga, aby Wykonawca posiadał co najmniej 15 referencji przedmiotu zamówienia w czasopismach naukowych </w:t>
      </w:r>
      <w:r>
        <w:rPr>
          <w:rFonts w:ascii="Times New Roman" w:hAnsi="Times New Roman" w:cs="Times New Roman"/>
          <w:sz w:val="24"/>
          <w:szCs w:val="24"/>
        </w:rPr>
        <w:t>w ramach części 55;</w:t>
      </w:r>
    </w:p>
    <w:p w14:paraId="6E592CFD" w14:textId="2A0ED631" w:rsidR="004B397B" w:rsidRDefault="004B397B" w:rsidP="004B397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h) </w:t>
      </w:r>
      <w:r>
        <w:rPr>
          <w:rFonts w:ascii="Times New Roman" w:hAnsi="Times New Roman" w:cs="Times New Roman"/>
          <w:b/>
          <w:sz w:val="24"/>
          <w:szCs w:val="24"/>
        </w:rPr>
        <w:t xml:space="preserve">w zakresie części nr 56 - </w:t>
      </w:r>
      <w:r w:rsidRPr="001A13EC">
        <w:rPr>
          <w:rFonts w:ascii="Times New Roman" w:hAnsi="Times New Roman" w:cs="Times New Roman"/>
          <w:sz w:val="24"/>
          <w:szCs w:val="24"/>
        </w:rPr>
        <w:t xml:space="preserve">Zamawiający wymaga, aby Wykonawca posiadał co najmniej 15 referencji przedmiotu zamówienia w czasopismach naukowych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4B397B">
        <w:rPr>
          <w:rFonts w:ascii="Times New Roman" w:hAnsi="Times New Roman" w:cs="Times New Roman"/>
          <w:sz w:val="24"/>
          <w:szCs w:val="24"/>
        </w:rPr>
        <w:t xml:space="preserve">wykresu przykładowej krzywej standardowej </w:t>
      </w:r>
      <w:r>
        <w:rPr>
          <w:rFonts w:ascii="Times New Roman" w:hAnsi="Times New Roman" w:cs="Times New Roman"/>
          <w:sz w:val="24"/>
          <w:szCs w:val="24"/>
        </w:rPr>
        <w:t>w ramach części 56;</w:t>
      </w:r>
    </w:p>
    <w:p w14:paraId="6E0B8D90" w14:textId="5271DB81" w:rsidR="00C32B1E" w:rsidRDefault="004B397B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b/>
          <w:sz w:val="24"/>
          <w:szCs w:val="24"/>
        </w:rPr>
        <w:t xml:space="preserve">w zakresie części nr 57 - </w:t>
      </w:r>
      <w:r w:rsidRPr="001A13EC">
        <w:rPr>
          <w:rFonts w:ascii="Times New Roman" w:hAnsi="Times New Roman" w:cs="Times New Roman"/>
          <w:sz w:val="24"/>
          <w:szCs w:val="24"/>
        </w:rPr>
        <w:t xml:space="preserve">Zamawiający wymaga, aby Wykonawca posiadał co najmniej 15 referencji przedmiotu zamówienia w czasopismach naukowych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4B397B">
        <w:rPr>
          <w:rFonts w:ascii="Times New Roman" w:hAnsi="Times New Roman" w:cs="Times New Roman"/>
          <w:sz w:val="24"/>
          <w:szCs w:val="24"/>
        </w:rPr>
        <w:t xml:space="preserve">wykresu przykładowej krzywej standardowej </w:t>
      </w:r>
      <w:r w:rsidR="00590D0C">
        <w:rPr>
          <w:rFonts w:ascii="Times New Roman" w:hAnsi="Times New Roman" w:cs="Times New Roman"/>
          <w:sz w:val="24"/>
          <w:szCs w:val="24"/>
        </w:rPr>
        <w:t>w ramach części 57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40AE0C" w14:textId="12D3F35E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3AAEF6B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 art. 108 ust. 1 ustawy p.z.p.,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3953542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228-230a, art. 250a Kodeksu karnego lub w art. 46 lub art. 48 ustawy z dnia 25 czerwca 2010 r. o sporcie,</w:t>
      </w:r>
    </w:p>
    <w:p w14:paraId="4CCFFC3D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4B1763F3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Polskiej </w:t>
      </w:r>
      <w:r w:rsidRPr="006143D7">
        <w:rPr>
          <w:rFonts w:ascii="Times New Roman" w:hAnsi="Times New Roman" w:cs="Times New Roman"/>
          <w:sz w:val="24"/>
          <w:szCs w:val="24"/>
        </w:rPr>
        <w:t>(</w:t>
      </w:r>
      <w:r w:rsidR="003848D8" w:rsidRPr="006143D7">
        <w:rPr>
          <w:rFonts w:ascii="Times New Roman" w:hAnsi="Times New Roman" w:cs="Times New Roman"/>
          <w:sz w:val="24"/>
          <w:szCs w:val="24"/>
        </w:rPr>
        <w:t>t.j. Dz.U. z 2021r. poz. 1745</w:t>
      </w:r>
      <w:r w:rsidRPr="006143D7">
        <w:rPr>
          <w:rFonts w:ascii="Times New Roman" w:hAnsi="Times New Roman" w:cs="Times New Roman"/>
          <w:sz w:val="24"/>
          <w:szCs w:val="24"/>
        </w:rPr>
        <w:t>),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- o którym mowa w art. 9 ust. 1 i 3 lub art. 10 ustawy z dnia 15 czerwca 2012 r. o skutkach powierzania wykonywania pracy cudzoziemcom przebywającym wbrew przepisom na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wobec którego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f) jeżeli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>ustawy p.z.p</w:t>
      </w:r>
      <w:r w:rsidRPr="00A464E7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 nie podlega wykluczeniu w okolicznościach określonych w art. 108 ust. 1 pkt 1, 2 i 5 ustawy p.z.p,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a)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Wykluczenie Wykonawcy następuje zgodnie z art. 111 ustawy p.z.p.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4352E84C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Do oferty Wykonawca zobowiązany jest dołączyć aktualne na dzień składania ofert oświadczenie o braku podstaw do wykluczenia z postępowania niezależnie od tego dla ilu części opisanych w Rozdziale IV pkt. 2 składa ofertę – zgodnie z </w:t>
      </w:r>
      <w:r w:rsidR="00590D0C">
        <w:rPr>
          <w:rFonts w:ascii="Times New Roman" w:hAnsi="Times New Roman" w:cs="Times New Roman"/>
          <w:b/>
          <w:sz w:val="24"/>
          <w:szCs w:val="24"/>
        </w:rPr>
        <w:t>Załącznikiem nr 4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do SWZ oraz oświadczenie o spełnianiu warunków udziału w postępowaniu – zgodnie z 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załącznikiem nr 5 </w:t>
      </w:r>
      <w:r w:rsidR="00D84F92" w:rsidRPr="00D84F92">
        <w:rPr>
          <w:rFonts w:ascii="Times New Roman" w:hAnsi="Times New Roman" w:cs="Times New Roman"/>
          <w:sz w:val="24"/>
          <w:szCs w:val="24"/>
        </w:rPr>
        <w:t>do</w:t>
      </w:r>
      <w:r w:rsidR="00D84F92">
        <w:rPr>
          <w:rFonts w:ascii="Times New Roman" w:hAnsi="Times New Roman" w:cs="Times New Roman"/>
          <w:sz w:val="24"/>
          <w:szCs w:val="24"/>
        </w:rPr>
        <w:t xml:space="preserve"> SWZ (</w:t>
      </w:r>
      <w:r w:rsidR="00D84F92" w:rsidRPr="00D84F92">
        <w:rPr>
          <w:rFonts w:ascii="Times New Roman" w:hAnsi="Times New Roman" w:cs="Times New Roman"/>
          <w:b/>
          <w:sz w:val="24"/>
          <w:szCs w:val="24"/>
        </w:rPr>
        <w:t>w zakresie części nr 48, 49, 50, 51, 52, 53, 55, 56, 57</w:t>
      </w:r>
      <w:r w:rsidR="00D84F92" w:rsidRPr="00D84F92">
        <w:rPr>
          <w:rFonts w:ascii="Times New Roman" w:hAnsi="Times New Roman" w:cs="Times New Roman"/>
          <w:sz w:val="24"/>
          <w:szCs w:val="24"/>
        </w:rPr>
        <w:t>)</w:t>
      </w:r>
    </w:p>
    <w:p w14:paraId="5E3278AB" w14:textId="5C9D428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D84F92">
        <w:rPr>
          <w:rFonts w:ascii="Times New Roman" w:hAnsi="Times New Roman" w:cs="Times New Roman"/>
          <w:sz w:val="24"/>
          <w:szCs w:val="24"/>
        </w:rPr>
        <w:t>ach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D84F92">
        <w:rPr>
          <w:rFonts w:ascii="Times New Roman" w:hAnsi="Times New Roman" w:cs="Times New Roman"/>
          <w:sz w:val="24"/>
          <w:szCs w:val="24"/>
        </w:rPr>
        <w:t>ch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stanowią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D84F92">
        <w:rPr>
          <w:rFonts w:ascii="Times New Roman" w:hAnsi="Times New Roman" w:cs="Times New Roman"/>
          <w:sz w:val="24"/>
          <w:szCs w:val="24"/>
        </w:rPr>
        <w:t xml:space="preserve"> lub spełnia warunki udziału w postępowaniu.</w:t>
      </w:r>
    </w:p>
    <w:p w14:paraId="72816C30" w14:textId="456A6EBF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oświadczeń, o których mowa w ust. 1 lub są one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="00D84F92">
        <w:rPr>
          <w:rFonts w:ascii="Times New Roman" w:hAnsi="Times New Roman" w:cs="Times New Roman"/>
          <w:sz w:val="24"/>
          <w:szCs w:val="24"/>
        </w:rPr>
        <w:t>ją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>ie wykonawcę odpowiednio do ich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 oferta wykonawcy podlega odrzuceniu bez względu na ich złożenie, uzupełnienie lub poprawienie lub zachodzą przesłanki unieważnienia postępowania.</w:t>
      </w:r>
    </w:p>
    <w:p w14:paraId="6A205091" w14:textId="3DE256BB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złożonych oświadczeń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0E9E7413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oświadczenia, o których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budzą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spełniania przez wykonawcę braku podstaw wykluczenia</w:t>
      </w:r>
      <w:r w:rsidR="00270628">
        <w:rPr>
          <w:rFonts w:ascii="Times New Roman" w:hAnsi="Times New Roman" w:cs="Times New Roman"/>
          <w:sz w:val="24"/>
          <w:szCs w:val="24"/>
        </w:rPr>
        <w:t xml:space="preserve"> lub spełniania warunków udziału w postępowaniu</w:t>
      </w:r>
      <w:r w:rsidR="004F520A" w:rsidRPr="00A464E7">
        <w:rPr>
          <w:rFonts w:ascii="Times New Roman" w:hAnsi="Times New Roman" w:cs="Times New Roman"/>
          <w:sz w:val="24"/>
          <w:szCs w:val="24"/>
        </w:rPr>
        <w:t>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>. 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1379852E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Oświadczenia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których mowa w ust. 1 składa się, pod rygorem nieważności, w formie elektronicznej lub w postaci elektronicznej opatrzonej kwalifikowanym podpisem elektronicznym, podpisem zaufanym lub podpisem osobistym.</w:t>
      </w:r>
    </w:p>
    <w:p w14:paraId="4F81D7E9" w14:textId="4C8C63B4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r w:rsidR="00A25E79">
        <w:rPr>
          <w:rFonts w:ascii="Times New Roman" w:hAnsi="Times New Roman" w:cs="Times New Roman"/>
          <w:sz w:val="24"/>
          <w:szCs w:val="24"/>
        </w:rPr>
        <w:t xml:space="preserve">t.j. Dz. U. z 2021 r. poz. 670, 952, </w:t>
      </w:r>
      <w:r w:rsidR="00A25E79" w:rsidRPr="00A25E79">
        <w:rPr>
          <w:rFonts w:ascii="Times New Roman" w:hAnsi="Times New Roman" w:cs="Times New Roman"/>
          <w:sz w:val="24"/>
          <w:szCs w:val="24"/>
        </w:rPr>
        <w:t>1005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Pzp</w:t>
      </w:r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 przypadku, gdy nie zostały wystawione przez upoważnione podmioty inne niż wykonawca, wykonawca wspólnie ubiegający się o udzielenie zamówienia, podmiot udostępniający zasoby a sporządzono je jako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441CE24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0D81725E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zenia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których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r w:rsidR="008968A2" w:rsidRPr="006143D7">
        <w:rPr>
          <w:rFonts w:ascii="Times New Roman" w:hAnsi="Times New Roman" w:cs="Times New Roman"/>
          <w:sz w:val="24"/>
          <w:szCs w:val="24"/>
        </w:rPr>
        <w:t>t.j. Dz.U. z 2020 r. poz. 1913 z późn.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c. umożliwiają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d. zawierają dane w układzie niepozostawiającym wątpliwości co do treści i kontekstu zapisanych informacji.</w:t>
      </w:r>
    </w:p>
    <w:p w14:paraId="094C862A" w14:textId="09C8A97D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>. W zakresie nieuregulowanym ustawą p.z.p.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>nkursie (Dz. U. 2020 poz. 2452).</w:t>
      </w:r>
    </w:p>
    <w:p w14:paraId="6CDCCF00" w14:textId="77777777" w:rsidR="001F4F5B" w:rsidRPr="00FD30BD" w:rsidRDefault="001F4F5B" w:rsidP="001F4F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 SKŁADANE NA WEZWANIE ZAMAWIAJĄCEGO NA PODSTAWIE ART. 274 UST. 1 USTAWY PZP</w:t>
      </w:r>
    </w:p>
    <w:p w14:paraId="6DFE1AD9" w14:textId="77777777" w:rsidR="001F4F5B" w:rsidRDefault="001F4F5B" w:rsidP="001F4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Zamawiający wezwie</w:t>
      </w:r>
      <w:r w:rsidRPr="005C0063">
        <w:rPr>
          <w:rFonts w:ascii="Times New Roman" w:hAnsi="Times New Roman" w:cs="Times New Roman"/>
          <w:sz w:val="24"/>
          <w:szCs w:val="24"/>
        </w:rPr>
        <w:t xml:space="preserve"> wykonawcę, </w:t>
      </w:r>
      <w:r>
        <w:rPr>
          <w:rFonts w:ascii="Times New Roman" w:hAnsi="Times New Roman" w:cs="Times New Roman"/>
          <w:sz w:val="24"/>
          <w:szCs w:val="24"/>
        </w:rPr>
        <w:t xml:space="preserve">którego oferta została najwyżej </w:t>
      </w:r>
      <w:r w:rsidRPr="005C0063">
        <w:rPr>
          <w:rFonts w:ascii="Times New Roman" w:hAnsi="Times New Roman" w:cs="Times New Roman"/>
          <w:sz w:val="24"/>
          <w:szCs w:val="24"/>
        </w:rPr>
        <w:t>oceniona, do złożenia w wyznaczonym terminie,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0BD">
        <w:rPr>
          <w:rFonts w:ascii="Times New Roman" w:hAnsi="Times New Roman" w:cs="Times New Roman"/>
          <w:b/>
          <w:sz w:val="24"/>
          <w:szCs w:val="24"/>
        </w:rPr>
        <w:t>nie krótszym niż 5 dni od dnia wezwania</w:t>
      </w:r>
      <w:r w:rsidRPr="005C00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b/>
          <w:sz w:val="24"/>
          <w:szCs w:val="24"/>
        </w:rPr>
        <w:t>podmio</w:t>
      </w:r>
      <w:r w:rsidRPr="00FD30BD">
        <w:rPr>
          <w:rFonts w:ascii="Times New Roman" w:hAnsi="Times New Roman" w:cs="Times New Roman"/>
          <w:b/>
          <w:sz w:val="24"/>
          <w:szCs w:val="24"/>
        </w:rPr>
        <w:t>towych środków dowodowych</w:t>
      </w:r>
      <w:r>
        <w:rPr>
          <w:rFonts w:ascii="Times New Roman" w:hAnsi="Times New Roman" w:cs="Times New Roman"/>
          <w:sz w:val="24"/>
          <w:szCs w:val="24"/>
        </w:rPr>
        <w:t>, aktualnych na dzień ich złożenia:</w:t>
      </w:r>
    </w:p>
    <w:p w14:paraId="4858EDBE" w14:textId="26BDE204" w:rsidR="001F4F5B" w:rsidRDefault="001F4F5B" w:rsidP="001F4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F4F5B">
        <w:rPr>
          <w:rFonts w:ascii="Times New Roman" w:hAnsi="Times New Roman" w:cs="Times New Roman"/>
          <w:b/>
          <w:sz w:val="24"/>
          <w:szCs w:val="24"/>
        </w:rPr>
        <w:t>w zakresie części nr 48</w:t>
      </w:r>
      <w:r>
        <w:rPr>
          <w:rFonts w:ascii="Times New Roman" w:hAnsi="Times New Roman" w:cs="Times New Roman"/>
          <w:sz w:val="24"/>
          <w:szCs w:val="24"/>
        </w:rPr>
        <w:t xml:space="preserve"> – poświadczenia w postaci kopii posiadania co najmniej 15 referencji przedmiotu zamówienia w czasopismach naukowych lub złożenia co najmniej 1 zdjęcia</w:t>
      </w:r>
      <w:r w:rsidRPr="001F4F5B">
        <w:rPr>
          <w:rFonts w:ascii="Times New Roman" w:hAnsi="Times New Roman" w:cs="Times New Roman"/>
          <w:sz w:val="24"/>
          <w:szCs w:val="24"/>
        </w:rPr>
        <w:t xml:space="preserve"> mikroskopowe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1F4F5B">
        <w:rPr>
          <w:rFonts w:ascii="Times New Roman" w:hAnsi="Times New Roman" w:cs="Times New Roman"/>
          <w:sz w:val="24"/>
          <w:szCs w:val="24"/>
        </w:rPr>
        <w:t xml:space="preserve"> z zastosowaniem przeciwciał, będących przedmiotem zamówienia w ramach części 48</w:t>
      </w:r>
    </w:p>
    <w:p w14:paraId="16A5760E" w14:textId="07174179" w:rsidR="001F4F5B" w:rsidRDefault="001F4F5B" w:rsidP="001F4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F4F5B">
        <w:rPr>
          <w:rFonts w:ascii="Times New Roman" w:hAnsi="Times New Roman" w:cs="Times New Roman"/>
          <w:b/>
          <w:sz w:val="24"/>
          <w:szCs w:val="24"/>
        </w:rPr>
        <w:t>w zakresie części nr 49</w:t>
      </w:r>
      <w:r>
        <w:rPr>
          <w:rFonts w:ascii="Times New Roman" w:hAnsi="Times New Roman" w:cs="Times New Roman"/>
          <w:sz w:val="24"/>
          <w:szCs w:val="24"/>
        </w:rPr>
        <w:t xml:space="preserve"> – poświadczenia w postaci kopii posiadania co najmniej 15 referencji przedmiotu zamówienia w czasopismach naukowych lub złożenia co najmniej 1 zdjęcia</w:t>
      </w:r>
      <w:r w:rsidRPr="001F4F5B">
        <w:rPr>
          <w:rFonts w:ascii="Times New Roman" w:hAnsi="Times New Roman" w:cs="Times New Roman"/>
          <w:sz w:val="24"/>
          <w:szCs w:val="24"/>
        </w:rPr>
        <w:t xml:space="preserve"> mikroskopowe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1F4F5B">
        <w:rPr>
          <w:rFonts w:ascii="Times New Roman" w:hAnsi="Times New Roman" w:cs="Times New Roman"/>
          <w:sz w:val="24"/>
          <w:szCs w:val="24"/>
        </w:rPr>
        <w:t xml:space="preserve"> z zastosowaniem przeciwciał, będących przedmiotem zamów</w:t>
      </w:r>
      <w:r>
        <w:rPr>
          <w:rFonts w:ascii="Times New Roman" w:hAnsi="Times New Roman" w:cs="Times New Roman"/>
          <w:sz w:val="24"/>
          <w:szCs w:val="24"/>
        </w:rPr>
        <w:t>ienia w ramach części 49</w:t>
      </w:r>
    </w:p>
    <w:p w14:paraId="759F1713" w14:textId="2734384D" w:rsidR="001F4F5B" w:rsidRDefault="001F4F5B" w:rsidP="001F4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b/>
          <w:sz w:val="24"/>
          <w:szCs w:val="24"/>
        </w:rPr>
        <w:t>w zakresie części nr 50</w:t>
      </w:r>
      <w:r>
        <w:rPr>
          <w:rFonts w:ascii="Times New Roman" w:hAnsi="Times New Roman" w:cs="Times New Roman"/>
          <w:sz w:val="24"/>
          <w:szCs w:val="24"/>
        </w:rPr>
        <w:t xml:space="preserve"> – poświadczenia w postaci kopii posiadania co najmniej 15 referencji przedmiotu zamówienia w czasopismach naukowych lub złożenia co najmniej 1 zdjęcia</w:t>
      </w:r>
      <w:r w:rsidRPr="001F4F5B">
        <w:rPr>
          <w:rFonts w:ascii="Times New Roman" w:hAnsi="Times New Roman" w:cs="Times New Roman"/>
          <w:sz w:val="24"/>
          <w:szCs w:val="24"/>
        </w:rPr>
        <w:t xml:space="preserve"> mikroskopowe</w:t>
      </w:r>
      <w:r>
        <w:rPr>
          <w:rFonts w:ascii="Times New Roman" w:hAnsi="Times New Roman" w:cs="Times New Roman"/>
          <w:sz w:val="24"/>
          <w:szCs w:val="24"/>
        </w:rPr>
        <w:t>go z zastosowaniem przeciwciał oraz 1 zdjęcia</w:t>
      </w:r>
      <w:r w:rsidRPr="001F4F5B">
        <w:rPr>
          <w:rFonts w:ascii="Times New Roman" w:hAnsi="Times New Roman" w:cs="Times New Roman"/>
          <w:sz w:val="24"/>
          <w:szCs w:val="24"/>
        </w:rPr>
        <w:t xml:space="preserve"> membran Western Blot z zastosowaniem przeciwciał, będących przedmiotem zamówienia w ramach części 50;</w:t>
      </w:r>
    </w:p>
    <w:p w14:paraId="074F7E35" w14:textId="615DD4FB" w:rsidR="001F4F5B" w:rsidRDefault="001F4F5B" w:rsidP="001F4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b/>
          <w:sz w:val="24"/>
          <w:szCs w:val="24"/>
        </w:rPr>
        <w:t>w zakresie części nr 51</w:t>
      </w:r>
      <w:r>
        <w:rPr>
          <w:rFonts w:ascii="Times New Roman" w:hAnsi="Times New Roman" w:cs="Times New Roman"/>
          <w:sz w:val="24"/>
          <w:szCs w:val="24"/>
        </w:rPr>
        <w:t xml:space="preserve"> - poświadczenia w postaci kopii posiadania co najmniej 15 referencji przedmiotu zamówienia w czasopismach naukowych lub złożenia co najmniej 1 zdjęcia </w:t>
      </w:r>
      <w:r w:rsidRPr="001F4F5B">
        <w:rPr>
          <w:rFonts w:ascii="Times New Roman" w:hAnsi="Times New Roman" w:cs="Times New Roman"/>
          <w:sz w:val="24"/>
          <w:szCs w:val="24"/>
        </w:rPr>
        <w:lastRenderedPageBreak/>
        <w:t>membran Western Blot z zastosowaniem przeciwciał, będących przedmiot</w:t>
      </w:r>
      <w:r>
        <w:rPr>
          <w:rFonts w:ascii="Times New Roman" w:hAnsi="Times New Roman" w:cs="Times New Roman"/>
          <w:sz w:val="24"/>
          <w:szCs w:val="24"/>
        </w:rPr>
        <w:t>em zamówienia w ramach części 51</w:t>
      </w:r>
      <w:r w:rsidRPr="001F4F5B">
        <w:rPr>
          <w:rFonts w:ascii="Times New Roman" w:hAnsi="Times New Roman" w:cs="Times New Roman"/>
          <w:sz w:val="24"/>
          <w:szCs w:val="24"/>
        </w:rPr>
        <w:t>;</w:t>
      </w:r>
    </w:p>
    <w:p w14:paraId="6EB50DF9" w14:textId="5B2DFF86" w:rsidR="001F4F5B" w:rsidRDefault="001F4F5B" w:rsidP="001F4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b/>
          <w:sz w:val="24"/>
          <w:szCs w:val="24"/>
        </w:rPr>
        <w:t>w zakresie części nr 52</w:t>
      </w:r>
      <w:r>
        <w:rPr>
          <w:rFonts w:ascii="Times New Roman" w:hAnsi="Times New Roman" w:cs="Times New Roman"/>
          <w:sz w:val="24"/>
          <w:szCs w:val="24"/>
        </w:rPr>
        <w:t xml:space="preserve"> - złożenia co najmniej 1 zdjęcia </w:t>
      </w:r>
      <w:r w:rsidRPr="001F4F5B">
        <w:rPr>
          <w:rFonts w:ascii="Times New Roman" w:hAnsi="Times New Roman" w:cs="Times New Roman"/>
          <w:sz w:val="24"/>
          <w:szCs w:val="24"/>
        </w:rPr>
        <w:t>membran Western Blot z zastosowaniem przeciwciał, będących przedmiot</w:t>
      </w:r>
      <w:r>
        <w:rPr>
          <w:rFonts w:ascii="Times New Roman" w:hAnsi="Times New Roman" w:cs="Times New Roman"/>
          <w:sz w:val="24"/>
          <w:szCs w:val="24"/>
        </w:rPr>
        <w:t>em zamówienia w ramach części 52;</w:t>
      </w:r>
    </w:p>
    <w:p w14:paraId="0CDB16AC" w14:textId="2908908D" w:rsidR="001F4F5B" w:rsidRDefault="001F4F5B" w:rsidP="001F4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b/>
          <w:sz w:val="24"/>
          <w:szCs w:val="24"/>
        </w:rPr>
        <w:t>w zakresie części nr 53</w:t>
      </w:r>
      <w:r>
        <w:rPr>
          <w:rFonts w:ascii="Times New Roman" w:hAnsi="Times New Roman" w:cs="Times New Roman"/>
          <w:sz w:val="24"/>
          <w:szCs w:val="24"/>
        </w:rPr>
        <w:t xml:space="preserve"> - złożenia co najmniej 1 zdjęcia </w:t>
      </w:r>
      <w:r w:rsidRPr="001F4F5B">
        <w:rPr>
          <w:rFonts w:ascii="Times New Roman" w:hAnsi="Times New Roman" w:cs="Times New Roman"/>
          <w:sz w:val="24"/>
          <w:szCs w:val="24"/>
        </w:rPr>
        <w:t>membran Western Blot z zastosowaniem przeciwciał, będących przedmiot</w:t>
      </w:r>
      <w:r>
        <w:rPr>
          <w:rFonts w:ascii="Times New Roman" w:hAnsi="Times New Roman" w:cs="Times New Roman"/>
          <w:sz w:val="24"/>
          <w:szCs w:val="24"/>
        </w:rPr>
        <w:t>em zamówienia w ramach części 53;</w:t>
      </w:r>
    </w:p>
    <w:p w14:paraId="3F58F240" w14:textId="558EB68F" w:rsidR="001F4F5B" w:rsidRDefault="001F4F5B" w:rsidP="001F4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b/>
          <w:sz w:val="24"/>
          <w:szCs w:val="24"/>
        </w:rPr>
        <w:t>w zakresie części nr 55</w:t>
      </w:r>
      <w:r>
        <w:rPr>
          <w:rFonts w:ascii="Times New Roman" w:hAnsi="Times New Roman" w:cs="Times New Roman"/>
          <w:sz w:val="24"/>
          <w:szCs w:val="24"/>
        </w:rPr>
        <w:t xml:space="preserve"> – poświadczenia w postaci kopii posiadania co najmniej 15 referencji przedmiotu zamówienia w czasopismach naukowych</w:t>
      </w:r>
    </w:p>
    <w:p w14:paraId="24FD6C0B" w14:textId="49EB6237" w:rsidR="001F4F5B" w:rsidRDefault="001F4F5B" w:rsidP="001F4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Pr="001F4F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zakresie części nr 56</w:t>
      </w:r>
      <w:r>
        <w:rPr>
          <w:rFonts w:ascii="Times New Roman" w:hAnsi="Times New Roman" w:cs="Times New Roman"/>
          <w:sz w:val="24"/>
          <w:szCs w:val="24"/>
        </w:rPr>
        <w:t xml:space="preserve"> – poświadczenia w postaci kopii posiadania co najmniej 15 referencji przedmiotu zamówienia w czasopismach naukowych oraz złożenia </w:t>
      </w:r>
      <w:r w:rsidRPr="004B397B">
        <w:rPr>
          <w:rFonts w:ascii="Times New Roman" w:hAnsi="Times New Roman" w:cs="Times New Roman"/>
          <w:sz w:val="24"/>
          <w:szCs w:val="24"/>
        </w:rPr>
        <w:t xml:space="preserve">wykresu przykładowej krzywej standardowej </w:t>
      </w:r>
      <w:r>
        <w:rPr>
          <w:rFonts w:ascii="Times New Roman" w:hAnsi="Times New Roman" w:cs="Times New Roman"/>
          <w:sz w:val="24"/>
          <w:szCs w:val="24"/>
        </w:rPr>
        <w:t>w ramach części 56;</w:t>
      </w:r>
    </w:p>
    <w:p w14:paraId="540D96A1" w14:textId="72E49579" w:rsidR="001F4F5B" w:rsidRDefault="001F4F5B" w:rsidP="001F4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A5572B">
        <w:rPr>
          <w:rFonts w:ascii="Times New Roman" w:hAnsi="Times New Roman" w:cs="Times New Roman"/>
          <w:b/>
          <w:sz w:val="24"/>
          <w:szCs w:val="24"/>
        </w:rPr>
        <w:t>w zakresie części nr 57</w:t>
      </w:r>
      <w:r>
        <w:rPr>
          <w:rFonts w:ascii="Times New Roman" w:hAnsi="Times New Roman" w:cs="Times New Roman"/>
          <w:sz w:val="24"/>
          <w:szCs w:val="24"/>
        </w:rPr>
        <w:t xml:space="preserve"> – poświadczenia w postaci kopii posiadania co najmniej 15 referencji przedmiotu zamówienia w czasopismach naukowych oraz złożenia </w:t>
      </w:r>
      <w:r w:rsidRPr="004B397B">
        <w:rPr>
          <w:rFonts w:ascii="Times New Roman" w:hAnsi="Times New Roman" w:cs="Times New Roman"/>
          <w:sz w:val="24"/>
          <w:szCs w:val="24"/>
        </w:rPr>
        <w:t xml:space="preserve">wykresu przykładowej krzywej standardowej </w:t>
      </w:r>
      <w:r>
        <w:rPr>
          <w:rFonts w:ascii="Times New Roman" w:hAnsi="Times New Roman" w:cs="Times New Roman"/>
          <w:sz w:val="24"/>
          <w:szCs w:val="24"/>
        </w:rPr>
        <w:t>w ramach części 57;</w:t>
      </w:r>
    </w:p>
    <w:p w14:paraId="3F31998F" w14:textId="6623ADEC" w:rsidR="001F4F5B" w:rsidRDefault="001F4F5B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Dokumenty, o których mowa w pkt 24 składa się pod rygorem nieważności w formie elektronicznej, w sposób określony w Rozdziale XII pkt 3 SWZ.</w:t>
      </w:r>
    </w:p>
    <w:p w14:paraId="1836CFA5" w14:textId="77777777" w:rsidR="00F709D1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6E09B4E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oświadczenia, o których mowa w Rozdziale X ust.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69CEBF36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721ACAE4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55CFE8CD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 niniejszym postępowaniu komunikacja między Zamawiającym a Wykonawcami odbywa się w języku polskim przy użyciu środków komunikacji elektronicznej w rozumieniu ustawy z dnia 18 lipca 2002 r. o świadczeniu usług drogą elektroniczną (Dz. U. z 2020 r. poz. 344 z późn. zm.),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logintrade.net</w:t>
      </w:r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aifz@awf.katowice.pl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2422E0FB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J.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>Zgodnie z art. 67 ustawy p.z.p.,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logintrade.net/rejestracja/regulamin.html</w:t>
      </w:r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Firefox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a) dostęp do sieci internet;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b) obsługa przez przeglądarkę protokołu XMLHttpRequest – ajax;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e) zainstalowany Acrobat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Logintrade S.A., ul. Legnicka 57 D lok. B/J, 53-680 Wrocław; numer telefonu 71/787 35 34 (od poniedziałku do piątku, w  dni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helpdesk@logintrade.net</w:t>
      </w:r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29BB5C56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(Dz.U. z 2020 r. poz. 346, 568, 695, 1517 i 2320),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poz. 2452), określa dopuszczalne formaty przesyłanych danych tj. plików o wielkości do 200 MB w txt, rtf,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pdf, odt, ods, odp, doc, docx, jpg, jpeg, zip, </w:t>
      </w:r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xlsx,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TSL, XMLsig, XAdES, CAdES, ASIC, XMLenc.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ompresowanych np. formatem .rar</w:t>
      </w:r>
    </w:p>
    <w:p w14:paraId="2668F03A" w14:textId="427A946B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r w:rsidR="008968A2" w:rsidRPr="006143D7">
        <w:rPr>
          <w:rFonts w:ascii="Times New Roman" w:hAnsi="Times New Roman" w:cs="Times New Roman"/>
          <w:sz w:val="24"/>
          <w:szCs w:val="24"/>
        </w:rPr>
        <w:t>t.j. Dz.U. z 2020 r. poz. 1913 z późn. zm.</w:t>
      </w:r>
      <w:r w:rsidR="00355E76" w:rsidRPr="006143D7">
        <w:rPr>
          <w:rFonts w:ascii="Times New Roman" w:eastAsia="SimSun" w:hAnsi="Times New Roman" w:cs="Times New Roman"/>
          <w:sz w:val="24"/>
          <w:szCs w:val="24"/>
          <w:lang w:eastAsia="zh-CN"/>
        </w:rPr>
        <w:t>),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e-mail’em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628BF28E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</w:t>
      </w:r>
      <w:r w:rsidRPr="006143D7">
        <w:rPr>
          <w:rFonts w:ascii="Times New Roman" w:hAnsi="Times New Roman" w:cs="Times New Roman"/>
        </w:rPr>
        <w:t>(</w:t>
      </w:r>
      <w:r w:rsidR="00244CD3" w:rsidRPr="006143D7">
        <w:rPr>
          <w:rFonts w:ascii="Times New Roman" w:hAnsi="Times New Roman" w:cs="Times New Roman"/>
        </w:rPr>
        <w:t xml:space="preserve">t.j. </w:t>
      </w:r>
      <w:r w:rsidR="00244CD3" w:rsidRPr="006143D7">
        <w:rPr>
          <w:rFonts w:ascii="Times New Roman" w:hAnsi="Times New Roman" w:cs="Times New Roman"/>
          <w:shd w:val="clear" w:color="auto" w:fill="FFFFFF"/>
        </w:rPr>
        <w:t>Dz.U.</w:t>
      </w:r>
      <w:r w:rsidR="00210E8C" w:rsidRPr="006143D7">
        <w:rPr>
          <w:rFonts w:ascii="Times New Roman" w:hAnsi="Times New Roman" w:cs="Times New Roman"/>
          <w:shd w:val="clear" w:color="auto" w:fill="FFFFFF"/>
        </w:rPr>
        <w:t xml:space="preserve"> z </w:t>
      </w:r>
      <w:r w:rsidR="00244CD3" w:rsidRPr="006143D7">
        <w:rPr>
          <w:rFonts w:ascii="Times New Roman" w:hAnsi="Times New Roman" w:cs="Times New Roman"/>
          <w:shd w:val="clear" w:color="auto" w:fill="FFFFFF"/>
        </w:rPr>
        <w:t>2021</w:t>
      </w:r>
      <w:r w:rsidR="00210E8C" w:rsidRPr="006143D7">
        <w:rPr>
          <w:rFonts w:ascii="Times New Roman" w:hAnsi="Times New Roman" w:cs="Times New Roman"/>
          <w:shd w:val="clear" w:color="auto" w:fill="FFFFFF"/>
        </w:rPr>
        <w:t>r</w:t>
      </w:r>
      <w:r w:rsidR="00244CD3" w:rsidRPr="006143D7">
        <w:rPr>
          <w:rFonts w:ascii="Times New Roman" w:hAnsi="Times New Roman" w:cs="Times New Roman"/>
          <w:shd w:val="clear" w:color="auto" w:fill="FFFFFF"/>
        </w:rPr>
        <w:t>.</w:t>
      </w:r>
      <w:r w:rsidR="00210E8C" w:rsidRPr="006143D7">
        <w:rPr>
          <w:rFonts w:ascii="Times New Roman" w:hAnsi="Times New Roman" w:cs="Times New Roman"/>
          <w:shd w:val="clear" w:color="auto" w:fill="FFFFFF"/>
        </w:rPr>
        <w:t xml:space="preserve"> poz. </w:t>
      </w:r>
      <w:r w:rsidR="00244CD3" w:rsidRPr="006143D7">
        <w:rPr>
          <w:rFonts w:ascii="Times New Roman" w:hAnsi="Times New Roman" w:cs="Times New Roman"/>
          <w:shd w:val="clear" w:color="auto" w:fill="FFFFFF"/>
        </w:rPr>
        <w:t xml:space="preserve">670 </w:t>
      </w:r>
      <w:r w:rsidR="00210E8C" w:rsidRPr="006143D7">
        <w:rPr>
          <w:rFonts w:ascii="Times New Roman" w:hAnsi="Times New Roman" w:cs="Times New Roman"/>
          <w:shd w:val="clear" w:color="auto" w:fill="FFFFFF"/>
        </w:rPr>
        <w:t>z późn. zm.</w:t>
      </w:r>
      <w:r w:rsidR="00210E8C">
        <w:rPr>
          <w:rFonts w:ascii="Open Sans" w:hAnsi="Open Sans" w:cs="Open Sans"/>
          <w:sz w:val="18"/>
          <w:szCs w:val="18"/>
          <w:shd w:val="clear" w:color="auto" w:fill="FFFFFF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 p.z.p.,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>Zamawiający zaleca, aby oferta została utworzona w formacie .pdf</w:t>
      </w:r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lastRenderedPageBreak/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6) W celu złożenia oferty należy przejść na dolną część wyświetlonej strony internetowej </w:t>
      </w:r>
    </w:p>
    <w:p w14:paraId="5CF1CF7C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7) Aby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>” Wykonawca będzie miał możliwość dodania plików składających się na ofertę. Pliki składane przez Wykonawców jako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77777777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 xml:space="preserve">niejawne i/lub dane osobowe. 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0336F590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2511DF" w:rsidRPr="002511DF">
        <w:rPr>
          <w:u w:val="single"/>
        </w:rPr>
        <w:t>formularz oferty wraz z formularzem asortymentowo-cenowym</w:t>
      </w:r>
      <w:r w:rsidR="002511DF">
        <w:t xml:space="preserve">.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 xml:space="preserve">ormularz oferty </w:t>
      </w:r>
      <w:r w:rsidR="002511DF">
        <w:rPr>
          <w:b/>
        </w:rPr>
        <w:t xml:space="preserve">i formularz asortymentowo-cenowy </w:t>
      </w:r>
      <w:r w:rsidR="00FC4E34" w:rsidRPr="006049F9">
        <w:rPr>
          <w:b/>
        </w:rPr>
        <w:t>wraz z wymaganymi załącznikami</w:t>
      </w:r>
      <w:r w:rsidR="003F0DBC">
        <w:t xml:space="preserve"> sporządzon</w:t>
      </w:r>
      <w:r w:rsidR="003E1A56">
        <w:t>y</w:t>
      </w:r>
      <w:r w:rsidR="002511DF">
        <w:t xml:space="preserve"> wg wzorów</w:t>
      </w:r>
      <w:r w:rsidR="00FC4E34" w:rsidRPr="006049F9">
        <w:t xml:space="preserve"> </w:t>
      </w:r>
      <w:r w:rsidR="002511DF">
        <w:t>stanowiących</w:t>
      </w:r>
      <w:r w:rsidR="00FC4E34" w:rsidRPr="006049F9">
        <w:t xml:space="preserve"> </w:t>
      </w:r>
      <w:r w:rsidR="00FC4E34" w:rsidRPr="006049F9">
        <w:rPr>
          <w:b/>
        </w:rPr>
        <w:t>załącznik</w:t>
      </w:r>
      <w:r w:rsidR="002511DF">
        <w:rPr>
          <w:b/>
        </w:rPr>
        <w:t>i</w:t>
      </w:r>
      <w:r w:rsidR="00FC4E34" w:rsidRPr="006049F9">
        <w:rPr>
          <w:b/>
        </w:rPr>
        <w:t xml:space="preserve"> nr 1</w:t>
      </w:r>
      <w:r w:rsidR="002511DF">
        <w:rPr>
          <w:b/>
        </w:rPr>
        <w:t xml:space="preserve"> i 2</w:t>
      </w:r>
      <w:r w:rsidR="00FC4E34" w:rsidRPr="006049F9">
        <w:rPr>
          <w:b/>
        </w:rPr>
        <w:t xml:space="preserve">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mularzu niż załącznik nr 1 do S</w:t>
      </w:r>
      <w:r w:rsidR="00FC4E34" w:rsidRPr="006049F9">
        <w:t xml:space="preserve">WZ, powinien on zawierać wszystkie wymagane informacje określone w tym załączniku. Formularz oferty </w:t>
      </w:r>
      <w:r w:rsidR="002511DF">
        <w:t xml:space="preserve">i </w:t>
      </w:r>
      <w:r w:rsidR="002511DF" w:rsidRPr="002511DF">
        <w:t xml:space="preserve">formularz asortymentowo-cenowy </w:t>
      </w:r>
      <w:r w:rsidR="00FC4E34" w:rsidRPr="006049F9">
        <w:rPr>
          <w:b/>
        </w:rPr>
        <w:t>nie podlega</w:t>
      </w:r>
      <w:r w:rsidR="002511DF">
        <w:rPr>
          <w:b/>
        </w:rPr>
        <w:t>ją</w:t>
      </w:r>
      <w:r w:rsidR="00FC4E34" w:rsidRPr="006049F9">
        <w:rPr>
          <w:b/>
        </w:rPr>
        <w:t xml:space="preserve">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lastRenderedPageBreak/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7A0D25EA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r w:rsidR="00AC64F3" w:rsidRPr="006143D7">
        <w:rPr>
          <w:color w:val="000000"/>
        </w:rPr>
        <w:t xml:space="preserve">t.j. </w:t>
      </w:r>
      <w:r w:rsidR="00FC4E34" w:rsidRPr="006143D7">
        <w:rPr>
          <w:color w:val="000000"/>
        </w:rPr>
        <w:t>Dz.</w:t>
      </w:r>
      <w:r w:rsidR="00FC4E34" w:rsidRPr="006143D7">
        <w:rPr>
          <w:rFonts w:eastAsia="Times New Roman"/>
          <w:color w:val="000000"/>
        </w:rPr>
        <w:t xml:space="preserve"> </w:t>
      </w:r>
      <w:r w:rsidR="00FC4E34" w:rsidRPr="006143D7">
        <w:rPr>
          <w:color w:val="000000"/>
        </w:rPr>
        <w:t>U.</w:t>
      </w:r>
      <w:r w:rsidR="00FC4E34" w:rsidRPr="006143D7">
        <w:rPr>
          <w:rFonts w:eastAsia="Times New Roman"/>
          <w:color w:val="000000"/>
        </w:rPr>
        <w:t xml:space="preserve"> </w:t>
      </w:r>
      <w:r w:rsidR="00FC4E34" w:rsidRPr="006143D7">
        <w:rPr>
          <w:color w:val="000000"/>
        </w:rPr>
        <w:t>z</w:t>
      </w:r>
      <w:r w:rsidR="00FC4E34" w:rsidRPr="006143D7">
        <w:rPr>
          <w:rFonts w:eastAsia="Times New Roman"/>
          <w:color w:val="000000"/>
        </w:rPr>
        <w:t xml:space="preserve"> </w:t>
      </w:r>
      <w:r w:rsidR="00FC4E34" w:rsidRPr="006143D7">
        <w:rPr>
          <w:color w:val="000000"/>
        </w:rPr>
        <w:t>2020</w:t>
      </w:r>
      <w:r w:rsidR="00FC4E34" w:rsidRPr="006143D7">
        <w:rPr>
          <w:rFonts w:eastAsia="Times New Roman"/>
          <w:color w:val="000000"/>
        </w:rPr>
        <w:t xml:space="preserve"> </w:t>
      </w:r>
      <w:r w:rsidR="00FC4E34" w:rsidRPr="006143D7">
        <w:rPr>
          <w:color w:val="000000"/>
        </w:rPr>
        <w:t>poz.</w:t>
      </w:r>
      <w:r w:rsidR="00FC4E34" w:rsidRPr="006143D7">
        <w:rPr>
          <w:rFonts w:eastAsia="Times New Roman"/>
          <w:color w:val="000000"/>
        </w:rPr>
        <w:t xml:space="preserve"> </w:t>
      </w:r>
      <w:r w:rsidR="00FC4E34" w:rsidRPr="006143D7">
        <w:rPr>
          <w:color w:val="000000"/>
        </w:rPr>
        <w:t>1</w:t>
      </w:r>
      <w:r w:rsidR="00AC64F3" w:rsidRPr="006143D7">
        <w:rPr>
          <w:color w:val="000000"/>
        </w:rPr>
        <w:t>913</w:t>
      </w:r>
      <w:r w:rsidR="00FC4E34" w:rsidRPr="006143D7">
        <w:rPr>
          <w:color w:val="000000"/>
        </w:rPr>
        <w:t xml:space="preserve"> z późn. zm.</w:t>
      </w:r>
      <w:r w:rsidR="00FC4E34">
        <w:rPr>
          <w:color w:val="000000"/>
        </w:rPr>
        <w:t>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590D0C">
        <w:rPr>
          <w:rFonts w:eastAsia="Times New Roman"/>
          <w:b/>
          <w:color w:val="000000"/>
        </w:rPr>
        <w:t>7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Pzp. </w:t>
      </w:r>
    </w:p>
    <w:p w14:paraId="515D1373" w14:textId="3F6BF22B" w:rsidR="0089046E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FC4E34" w:rsidRPr="00227F94">
        <w:t>Pełnomocnictwo do podpisania ofert składane jest w oryginale opatrzone kwalifikowanym podpisem elektronicznym. W przypadku</w:t>
      </w:r>
      <w:r w:rsidR="00FC4E34">
        <w:t>,</w:t>
      </w:r>
      <w:r w:rsidR="00FC4E34" w:rsidRPr="00227F94">
        <w:t xml:space="preserve"> gdy do reprezentowania Wykonawcy wyma</w:t>
      </w:r>
      <w:r w:rsidR="00FC4E34">
        <w:t>gana jest reprezentacja łączna (</w:t>
      </w:r>
      <w:r w:rsidR="00FC4E34" w:rsidRPr="00227F94">
        <w:t>wi</w:t>
      </w:r>
      <w:r w:rsidR="00FC4E34">
        <w:t>ę</w:t>
      </w:r>
      <w:r w:rsidR="00FC4E34" w:rsidRPr="00227F94">
        <w:t>cej niż jedna osoba) do oferty należy do</w:t>
      </w:r>
      <w:r w:rsidR="00FC4E34">
        <w:t>łączyć stosowne pełnomocnictwo</w:t>
      </w:r>
      <w:r w:rsidR="00FC4E34" w:rsidRPr="00227F94">
        <w:t xml:space="preserve"> podpisane kwalifikowanym podpisem elektronicznym łącznie przez wszystkie osoby uprawnione do reprezentacji. Wykonawca</w:t>
      </w:r>
      <w:r w:rsidR="00FC4E34">
        <w:t xml:space="preserve"> </w:t>
      </w:r>
      <w:r w:rsidR="00FC4E34" w:rsidRPr="00227F94">
        <w:t xml:space="preserve">może złożyć kopię pełnomocnictwa, ale wtedy wymagane jest pozyskanie notarialnego uwierzytelnienia podpisu pełnomocnictwa opatrzonego kwalifikowanym podpisem elektronicznym notariusza. 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https://awf</w:t>
      </w:r>
      <w:r w:rsidR="00C4625A" w:rsidRPr="00C4625A">
        <w:rPr>
          <w:b/>
        </w:rPr>
        <w:t>-katowice</w:t>
      </w:r>
      <w:r w:rsidR="009427C1">
        <w:rPr>
          <w:b/>
        </w:rPr>
        <w:t>.</w:t>
      </w:r>
      <w:r w:rsidR="00C4625A" w:rsidRPr="00C4625A">
        <w:rPr>
          <w:b/>
        </w:rPr>
        <w:t>logintrade.net/rejestracja/instrukcje/html</w:t>
      </w:r>
    </w:p>
    <w:p w14:paraId="5480CC47" w14:textId="77777777" w:rsidR="00FC4E34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4A80C" w14:textId="77777777" w:rsidR="00C94815" w:rsidRDefault="00C94815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F8E93" w14:textId="77777777" w:rsidR="00C94815" w:rsidRPr="00A464E7" w:rsidRDefault="00C94815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489B510F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Załącznik nr 1 do SWZ (przy czym Wykonawca może sporządzić ofertę wg innego wzorca, powinna ona wówczas obejmować dane wymagane dla oferty w SWZ i załącznikach);</w:t>
      </w:r>
    </w:p>
    <w:p w14:paraId="0376C662" w14:textId="53FD8718" w:rsidR="002511DF" w:rsidRDefault="00705156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2511DF" w:rsidRPr="00AB7901">
        <w:rPr>
          <w:rFonts w:ascii="Times New Roman" w:hAnsi="Times New Roman" w:cs="Times New Roman"/>
          <w:b/>
          <w:sz w:val="24"/>
          <w:szCs w:val="24"/>
        </w:rPr>
        <w:t>Formularz asortymentowo-cenowy</w:t>
      </w:r>
      <w:r w:rsidR="002511DF" w:rsidRPr="00A464E7">
        <w:rPr>
          <w:rFonts w:ascii="Times New Roman" w:hAnsi="Times New Roman" w:cs="Times New Roman"/>
          <w:sz w:val="24"/>
          <w:szCs w:val="24"/>
        </w:rPr>
        <w:t xml:space="preserve"> – do wykorzystania wzór (</w:t>
      </w:r>
      <w:r w:rsidR="002511DF">
        <w:rPr>
          <w:rFonts w:ascii="Times New Roman" w:hAnsi="Times New Roman" w:cs="Times New Roman"/>
          <w:sz w:val="24"/>
          <w:szCs w:val="24"/>
        </w:rPr>
        <w:t>druk), stanowiący Załącznik nr 2</w:t>
      </w:r>
      <w:r w:rsidR="002511DF" w:rsidRPr="00A464E7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601D357" w14:textId="6A501D75" w:rsidR="004F520A" w:rsidRPr="00A464E7" w:rsidRDefault="002511DF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Oświadczenia</w:t>
      </w:r>
      <w:r w:rsidR="00590D0C">
        <w:rPr>
          <w:rFonts w:ascii="Times New Roman" w:hAnsi="Times New Roman" w:cs="Times New Roman"/>
          <w:sz w:val="24"/>
          <w:szCs w:val="24"/>
        </w:rPr>
        <w:t>, o któr</w:t>
      </w:r>
      <w:r w:rsidR="007B3BC2">
        <w:rPr>
          <w:rFonts w:ascii="Times New Roman" w:hAnsi="Times New Roman" w:cs="Times New Roman"/>
          <w:sz w:val="24"/>
          <w:szCs w:val="24"/>
        </w:rPr>
        <w:t>y</w:t>
      </w:r>
      <w:r w:rsidR="00590D0C">
        <w:rPr>
          <w:rFonts w:ascii="Times New Roman" w:hAnsi="Times New Roman" w:cs="Times New Roman"/>
          <w:sz w:val="24"/>
          <w:szCs w:val="24"/>
        </w:rPr>
        <w:t>ch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F155E17" w14:textId="6582463D" w:rsidR="004F520A" w:rsidRPr="00A464E7" w:rsidRDefault="002511DF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A464E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A464E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1E87007A" w:rsidR="004F520A" w:rsidRPr="00A464E7" w:rsidRDefault="004F520A" w:rsidP="00A464E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7B3BC2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514A86F2" w:rsidR="004F520A" w:rsidRPr="00A464E7" w:rsidRDefault="002511DF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) Pełnomocnictwo do reprezentowania wykonawców wspólnie ubiegających się o udzielenie zamówienia w postępowaniu o udzielenie zamówienia albo do reprezentowania ich w postępowaniu i zawarcia umowy w sprawie zamówienia publicznego (jeżeli dotyczy).</w:t>
      </w:r>
    </w:p>
    <w:p w14:paraId="6DE7A5D1" w14:textId="29FA8E05" w:rsidR="004F520A" w:rsidRPr="006143D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4D3F48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4D3F48"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1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 w:rsidRPr="006143D7">
        <w:rPr>
          <w:rFonts w:ascii="Times New Roman" w:hAnsi="Times New Roman" w:cs="Times New Roman"/>
          <w:sz w:val="24"/>
          <w:szCs w:val="24"/>
        </w:rPr>
        <w:t xml:space="preserve">t.j. </w:t>
      </w:r>
      <w:r w:rsidR="007B3BC2" w:rsidRPr="006143D7">
        <w:rPr>
          <w:rFonts w:ascii="Times New Roman" w:hAnsi="Times New Roman" w:cs="Times New Roman"/>
          <w:sz w:val="24"/>
          <w:szCs w:val="24"/>
        </w:rPr>
        <w:t>Dz.U. z 2021r. poz .670 z późn. zm.</w:t>
      </w:r>
      <w:r w:rsidR="004F520A" w:rsidRPr="006143D7">
        <w:rPr>
          <w:rFonts w:ascii="Times New Roman" w:hAnsi="Times New Roman" w:cs="Times New Roman"/>
          <w:sz w:val="24"/>
          <w:szCs w:val="24"/>
        </w:rPr>
        <w:t>), z zastrzeżeniem formatów, o których mowa w art. 66 ust. 1 ustawy, z uwzględnieniem rodzaju przekazywanych danych.</w:t>
      </w:r>
    </w:p>
    <w:p w14:paraId="4608B820" w14:textId="578C88DA" w:rsidR="00C94815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6143D7">
        <w:rPr>
          <w:rFonts w:ascii="Times New Roman" w:hAnsi="Times New Roman" w:cs="Times New Roman"/>
          <w:sz w:val="24"/>
          <w:szCs w:val="24"/>
        </w:rPr>
        <w:t>19</w:t>
      </w:r>
      <w:r w:rsidR="004F520A" w:rsidRPr="006143D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bookmarkStart w:id="2" w:name="_Hlk85102597"/>
      <w:r w:rsidR="004F520A" w:rsidRPr="006143D7">
        <w:rPr>
          <w:rFonts w:ascii="Times New Roman" w:hAnsi="Times New Roman" w:cs="Times New Roman"/>
          <w:sz w:val="24"/>
          <w:szCs w:val="24"/>
        </w:rPr>
        <w:t>t</w:t>
      </w:r>
      <w:r w:rsidR="007B3BC2" w:rsidRPr="006143D7">
        <w:rPr>
          <w:rFonts w:ascii="Times New Roman" w:hAnsi="Times New Roman" w:cs="Times New Roman"/>
          <w:sz w:val="24"/>
          <w:szCs w:val="24"/>
        </w:rPr>
        <w:t>.</w:t>
      </w:r>
      <w:r w:rsidR="004F520A" w:rsidRPr="006143D7">
        <w:rPr>
          <w:rFonts w:ascii="Times New Roman" w:hAnsi="Times New Roman" w:cs="Times New Roman"/>
          <w:sz w:val="24"/>
          <w:szCs w:val="24"/>
        </w:rPr>
        <w:t>j</w:t>
      </w:r>
      <w:r w:rsidR="007B3BC2" w:rsidRPr="006143D7">
        <w:rPr>
          <w:rFonts w:ascii="Times New Roman" w:hAnsi="Times New Roman" w:cs="Times New Roman"/>
          <w:sz w:val="24"/>
          <w:szCs w:val="24"/>
        </w:rPr>
        <w:t>.</w:t>
      </w:r>
      <w:r w:rsidR="004F520A" w:rsidRPr="006143D7">
        <w:rPr>
          <w:rFonts w:ascii="Times New Roman" w:hAnsi="Times New Roman" w:cs="Times New Roman"/>
          <w:sz w:val="24"/>
          <w:szCs w:val="24"/>
        </w:rPr>
        <w:t xml:space="preserve"> </w:t>
      </w:r>
      <w:r w:rsidR="00670B79" w:rsidRPr="006143D7">
        <w:rPr>
          <w:rFonts w:ascii="Times New Roman" w:hAnsi="Times New Roman" w:cs="Times New Roman"/>
          <w:sz w:val="24"/>
          <w:szCs w:val="24"/>
        </w:rPr>
        <w:t xml:space="preserve">Dz.U. </w:t>
      </w:r>
      <w:r w:rsidR="004F520A" w:rsidRPr="006143D7">
        <w:rPr>
          <w:rFonts w:ascii="Times New Roman" w:hAnsi="Times New Roman" w:cs="Times New Roman"/>
          <w:sz w:val="24"/>
          <w:szCs w:val="24"/>
        </w:rPr>
        <w:t>z 2020 r. poz. 1913</w:t>
      </w:r>
      <w:r w:rsidR="007B3BC2" w:rsidRPr="006143D7">
        <w:rPr>
          <w:rFonts w:ascii="Times New Roman" w:hAnsi="Times New Roman" w:cs="Times New Roman"/>
          <w:sz w:val="24"/>
          <w:szCs w:val="24"/>
        </w:rPr>
        <w:t xml:space="preserve"> z późn. zm.</w:t>
      </w:r>
      <w:bookmarkEnd w:id="2"/>
      <w:r w:rsidR="004F520A" w:rsidRPr="006143D7">
        <w:rPr>
          <w:rFonts w:ascii="Times New Roman" w:hAnsi="Times New Roman" w:cs="Times New Roman"/>
          <w:sz w:val="24"/>
          <w:szCs w:val="24"/>
        </w:rPr>
        <w:t>), które Wykonawca zastrzeże jako tajemnicę przedsiębiorstwa</w:t>
      </w:r>
      <w:r w:rsidR="004F520A" w:rsidRPr="00A464E7">
        <w:rPr>
          <w:rFonts w:ascii="Times New Roman" w:hAnsi="Times New Roman" w:cs="Times New Roman"/>
          <w:sz w:val="24"/>
          <w:szCs w:val="24"/>
        </w:rPr>
        <w:t>, powinny zostać złożone w odpowiednio wydzielonym i oznaczonym pliku.</w:t>
      </w:r>
    </w:p>
    <w:p w14:paraId="168DA2C7" w14:textId="77777777" w:rsidR="00C94815" w:rsidRDefault="00C94815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A6C0E" w14:textId="77777777" w:rsidR="00C94815" w:rsidRDefault="00C94815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04507" w14:textId="77777777" w:rsidR="00C94815" w:rsidRPr="00C94815" w:rsidRDefault="00C94815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331CF83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Cenę oferty należy przedstawić w formularzu oferty (które</w:t>
      </w:r>
      <w:r w:rsidR="002511DF">
        <w:rPr>
          <w:rFonts w:ascii="Times New Roman" w:hAnsi="Times New Roman" w:cs="Times New Roman"/>
          <w:sz w:val="24"/>
          <w:szCs w:val="24"/>
        </w:rPr>
        <w:t xml:space="preserve">go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  <w:r w:rsidR="002511DF">
        <w:rPr>
          <w:rFonts w:ascii="Times New Roman" w:hAnsi="Times New Roman" w:cs="Times New Roman"/>
          <w:sz w:val="24"/>
          <w:szCs w:val="24"/>
        </w:rPr>
        <w:t xml:space="preserve"> Cena w formularzu oferty musi być sumą cen brutto wskazanych w formularzu asortymentowo-cenowym stanowiącym załącznik nr 2 do SWZ</w:t>
      </w:r>
      <w:r w:rsidR="007B3BC2">
        <w:rPr>
          <w:rFonts w:ascii="Times New Roman" w:hAnsi="Times New Roman" w:cs="Times New Roman"/>
          <w:sz w:val="24"/>
          <w:szCs w:val="24"/>
        </w:rPr>
        <w:t>.</w:t>
      </w:r>
    </w:p>
    <w:p w14:paraId="3A6EC11A" w14:textId="2D49724B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4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3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59EE7309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0A837F87" w14:textId="08F2AD29" w:rsidR="00F709D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6FE91D30" w14:textId="77777777" w:rsidR="00AB7901" w:rsidRPr="00AB7901" w:rsidRDefault="00AB790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575045F" w14:textId="5B9E86C2" w:rsidR="002D5808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0C6B74BE" w14:textId="77777777" w:rsidR="00AB7901" w:rsidRPr="002D5808" w:rsidRDefault="00AB7901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569563C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61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dnia </w:t>
      </w:r>
      <w:r w:rsidR="00C94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="001361B8" w:rsidRPr="0061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</w:t>
      </w:r>
      <w:r w:rsidR="00BD2752" w:rsidRPr="0061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</w:t>
      </w:r>
      <w:r w:rsidR="004D3F48" w:rsidRPr="0061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="004D3F48" w:rsidRPr="0061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3DE8AB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 przypadku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5DEECBC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XVII. SPOSÓB I TERMIN SKŁADANIA I OTWARCIA OFERT</w:t>
      </w:r>
    </w:p>
    <w:p w14:paraId="2D0CFB38" w14:textId="47E013B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792147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0AB10275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F63050">
        <w:rPr>
          <w:rFonts w:ascii="Times New Roman" w:hAnsi="Times New Roman" w:cs="Times New Roman"/>
          <w:b/>
          <w:sz w:val="24"/>
          <w:szCs w:val="24"/>
        </w:rPr>
        <w:t>do dnia</w:t>
      </w:r>
      <w:r w:rsidR="003A048D" w:rsidRPr="00F63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B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="001361B8" w:rsidRPr="0061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</w:t>
      </w:r>
      <w:r w:rsidR="00BD2752" w:rsidRPr="0061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  <w:r w:rsidR="00641DBA" w:rsidRPr="0061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2752" w:rsidRPr="0061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r. </w:t>
      </w:r>
      <w:r w:rsidRPr="0061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</w:t>
      </w:r>
      <w:r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godziny </w:t>
      </w:r>
      <w:r w:rsidR="00623CA0"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4D3F48"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="004D3F48" w:rsidRPr="007B32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2F83050" w14:textId="77777777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0198848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3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217B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="001361B8" w:rsidRPr="0061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</w:t>
      </w:r>
      <w:r w:rsidR="001361B8" w:rsidRPr="006143D7">
        <w:rPr>
          <w:rStyle w:val="Odwoaniedokomentarza"/>
          <w:color w:val="000000" w:themeColor="text1"/>
        </w:rPr>
        <w:t>.</w:t>
      </w:r>
      <w:r w:rsidR="00BD2752" w:rsidRPr="0061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2021 </w:t>
      </w:r>
      <w:r w:rsidR="00BD2752" w:rsidRPr="00FD3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="004D3F48" w:rsidRPr="00670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B79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623CA0">
        <w:rPr>
          <w:rFonts w:ascii="Times New Roman" w:hAnsi="Times New Roman" w:cs="Times New Roman"/>
          <w:b/>
          <w:sz w:val="24"/>
          <w:szCs w:val="24"/>
        </w:rPr>
        <w:t>10</w:t>
      </w:r>
      <w:r w:rsidR="004D3F48" w:rsidRPr="00670B79">
        <w:rPr>
          <w:rFonts w:ascii="Times New Roman" w:hAnsi="Times New Roman" w:cs="Times New Roman"/>
          <w:b/>
          <w:sz w:val="24"/>
          <w:szCs w:val="24"/>
        </w:rPr>
        <w:t>:00.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Najpóźniej przed otwarciem ofert, udostępnia się na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28F7C367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7110C59D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502025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Przy wyborze najkorzystniejszej oferty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</w:t>
      </w:r>
      <w:r w:rsidR="007751D9">
        <w:rPr>
          <w:rFonts w:ascii="Times New Roman" w:hAnsi="Times New Roman" w:cs="Times New Roman"/>
          <w:sz w:val="24"/>
          <w:szCs w:val="24"/>
        </w:rPr>
        <w:t>.</w:t>
      </w:r>
      <w:r w:rsidR="00A866B5">
        <w:rPr>
          <w:rFonts w:ascii="Times New Roman" w:hAnsi="Times New Roman" w:cs="Times New Roman"/>
          <w:sz w:val="24"/>
          <w:szCs w:val="24"/>
        </w:rPr>
        <w:t xml:space="preserve">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najkorzystniejszy bilans punktów w kryterium:</w:t>
      </w:r>
    </w:p>
    <w:p w14:paraId="028C9BFA" w14:textId="42F92E0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C</w:t>
      </w:r>
    </w:p>
    <w:p w14:paraId="67487DCA" w14:textId="39EC4055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w niniejszym postępowaniu</w:t>
      </w:r>
      <w:r w:rsidR="00AB151C">
        <w:rPr>
          <w:rFonts w:ascii="Times New Roman" w:hAnsi="Times New Roman" w:cs="Times New Roman"/>
          <w:sz w:val="24"/>
          <w:szCs w:val="24"/>
        </w:rPr>
        <w:t>, w odniesieniu do każdej z części,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u</w:t>
      </w:r>
      <w:r w:rsidR="002D5808">
        <w:rPr>
          <w:rFonts w:ascii="Times New Roman" w:hAnsi="Times New Roman" w:cs="Times New Roman"/>
          <w:sz w:val="24"/>
          <w:szCs w:val="24"/>
        </w:rPr>
        <w:t xml:space="preserve">poważniony do zastosowania ceny, </w:t>
      </w:r>
      <w:r w:rsidRPr="00A464E7">
        <w:rPr>
          <w:rFonts w:ascii="Times New Roman" w:hAnsi="Times New Roman" w:cs="Times New Roman"/>
          <w:sz w:val="24"/>
          <w:szCs w:val="24"/>
        </w:rPr>
        <w:t>jako jedynego kryterium wyboru oferty najkorzystniejszej</w:t>
      </w:r>
      <w:r w:rsidR="001B5067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ponieważ standardy jakościowe, o których mowa w </w:t>
      </w:r>
      <w:r w:rsidR="00A866B5">
        <w:rPr>
          <w:rFonts w:ascii="Times New Roman" w:hAnsi="Times New Roman" w:cs="Times New Roman"/>
          <w:sz w:val="24"/>
          <w:szCs w:val="24"/>
        </w:rPr>
        <w:t>a</w:t>
      </w:r>
      <w:r w:rsidR="005E0FBE">
        <w:rPr>
          <w:rFonts w:ascii="Times New Roman" w:hAnsi="Times New Roman" w:cs="Times New Roman"/>
          <w:sz w:val="24"/>
          <w:szCs w:val="24"/>
        </w:rPr>
        <w:t>rt.</w:t>
      </w:r>
      <w:r w:rsidRPr="00A464E7">
        <w:rPr>
          <w:rFonts w:ascii="Times New Roman" w:hAnsi="Times New Roman" w:cs="Times New Roman"/>
          <w:sz w:val="24"/>
          <w:szCs w:val="24"/>
        </w:rPr>
        <w:t>. 246 ust. 2, zostały określone w opisie przedmiotu zamówienia, poprzez podanie</w:t>
      </w:r>
      <w:r w:rsidR="00A866B5">
        <w:rPr>
          <w:rFonts w:ascii="Times New Roman" w:hAnsi="Times New Roman" w:cs="Times New Roman"/>
          <w:sz w:val="24"/>
          <w:szCs w:val="24"/>
        </w:rPr>
        <w:t xml:space="preserve"> wszystkich parametrów i oczekiwań Zamawiającego</w:t>
      </w:r>
      <w:r w:rsidRPr="00A464E7">
        <w:rPr>
          <w:rFonts w:ascii="Times New Roman" w:hAnsi="Times New Roman" w:cs="Times New Roman"/>
          <w:sz w:val="24"/>
          <w:szCs w:val="24"/>
        </w:rPr>
        <w:t>. Opis przedmiotu zamówienia jest na tyle precyzyjny</w:t>
      </w:r>
      <w:r w:rsidR="00631E1D">
        <w:rPr>
          <w:rFonts w:ascii="Times New Roman" w:hAnsi="Times New Roman" w:cs="Times New Roman"/>
          <w:sz w:val="24"/>
          <w:szCs w:val="24"/>
        </w:rPr>
        <w:t xml:space="preserve"> (opisujący wymagania jakościowe w stosunku do głównych elementów każdej części zamówienia, którymi w tym postępowaniu są</w:t>
      </w:r>
      <w:r w:rsidR="006715C2">
        <w:rPr>
          <w:rFonts w:ascii="Times New Roman" w:hAnsi="Times New Roman" w:cs="Times New Roman"/>
          <w:sz w:val="24"/>
          <w:szCs w:val="24"/>
        </w:rPr>
        <w:t xml:space="preserve"> </w:t>
      </w:r>
      <w:r w:rsidR="00AB151C" w:rsidRPr="00FD30BD">
        <w:rPr>
          <w:rFonts w:ascii="Times New Roman" w:hAnsi="Times New Roman" w:cs="Times New Roman"/>
          <w:sz w:val="24"/>
          <w:szCs w:val="24"/>
        </w:rPr>
        <w:t>parametry odczynników</w:t>
      </w:r>
      <w:r w:rsidR="00AB7901">
        <w:rPr>
          <w:rFonts w:ascii="Times New Roman" w:hAnsi="Times New Roman" w:cs="Times New Roman"/>
          <w:sz w:val="24"/>
          <w:szCs w:val="24"/>
        </w:rPr>
        <w:t xml:space="preserve"> laboratoryjnych)</w:t>
      </w:r>
      <w:r w:rsidR="00890590">
        <w:rPr>
          <w:rFonts w:ascii="Times New Roman" w:hAnsi="Times New Roman" w:cs="Times New Roman"/>
          <w:sz w:val="24"/>
          <w:szCs w:val="24"/>
        </w:rPr>
        <w:t xml:space="preserve">, </w:t>
      </w:r>
      <w:r w:rsidRPr="00A464E7">
        <w:rPr>
          <w:rFonts w:ascii="Times New Roman" w:hAnsi="Times New Roman" w:cs="Times New Roman"/>
          <w:sz w:val="24"/>
          <w:szCs w:val="24"/>
        </w:rPr>
        <w:t>że bez względu na to, kto będzie wykonawcą (</w:t>
      </w:r>
      <w:r w:rsidR="002F3BBC">
        <w:rPr>
          <w:rFonts w:ascii="Times New Roman" w:hAnsi="Times New Roman" w:cs="Times New Roman"/>
          <w:sz w:val="24"/>
          <w:szCs w:val="24"/>
        </w:rPr>
        <w:t>dostawcą</w:t>
      </w:r>
      <w:r w:rsidRPr="00A464E7">
        <w:rPr>
          <w:rFonts w:ascii="Times New Roman" w:hAnsi="Times New Roman" w:cs="Times New Roman"/>
          <w:sz w:val="24"/>
          <w:szCs w:val="24"/>
        </w:rPr>
        <w:t>) przedmiotu zamówienia</w:t>
      </w:r>
      <w:r w:rsidR="00A866B5">
        <w:rPr>
          <w:rFonts w:ascii="Times New Roman" w:hAnsi="Times New Roman" w:cs="Times New Roman"/>
          <w:sz w:val="24"/>
          <w:szCs w:val="24"/>
        </w:rPr>
        <w:t xml:space="preserve"> będzie mógł zrealizować przedmiot zamówienia z każdej z części wskazanych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SWZ</w:t>
      </w:r>
      <w:r w:rsidR="006715C2">
        <w:rPr>
          <w:rFonts w:ascii="Times New Roman" w:hAnsi="Times New Roman" w:cs="Times New Roman"/>
          <w:sz w:val="24"/>
          <w:szCs w:val="24"/>
        </w:rPr>
        <w:t>.</w:t>
      </w:r>
    </w:p>
    <w:p w14:paraId="641ED367" w14:textId="77777777" w:rsidR="00590D0C" w:rsidRDefault="00590D0C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EADBB" w14:textId="634BD552" w:rsidR="00BD2752" w:rsidRPr="00FD30BD" w:rsidRDefault="00BD2752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KRYTERIA OCENY OFERT</w:t>
      </w:r>
    </w:p>
    <w:p w14:paraId="6F438453" w14:textId="71284A7B" w:rsidR="00BD2752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 w:rsidR="002F3BBC">
        <w:rPr>
          <w:rFonts w:ascii="Times New Roman" w:hAnsi="Times New Roman" w:cs="Times New Roman"/>
          <w:sz w:val="24"/>
          <w:szCs w:val="24"/>
        </w:rPr>
        <w:t xml:space="preserve"> (dla każdej z części)</w:t>
      </w:r>
      <w:r w:rsidR="00A542CC">
        <w:rPr>
          <w:rFonts w:ascii="Times New Roman" w:hAnsi="Times New Roman" w:cs="Times New Roman"/>
          <w:sz w:val="24"/>
          <w:szCs w:val="24"/>
        </w:rPr>
        <w:t>:</w:t>
      </w:r>
    </w:p>
    <w:p w14:paraId="630EA286" w14:textId="0C3866AE" w:rsidR="004F520A" w:rsidRPr="00A464E7" w:rsidRDefault="004F520A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Ce</w:t>
      </w:r>
      <w:r w:rsidR="004744A7">
        <w:rPr>
          <w:rFonts w:ascii="Times New Roman" w:hAnsi="Times New Roman" w:cs="Times New Roman"/>
          <w:sz w:val="24"/>
          <w:szCs w:val="24"/>
        </w:rPr>
        <w:t>na</w:t>
      </w:r>
      <w:r w:rsidR="002F3BBC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– waga kryterium 100 %;</w:t>
      </w:r>
    </w:p>
    <w:p w14:paraId="4C543E8C" w14:textId="059E8E3E" w:rsidR="004F520A" w:rsidRPr="00A464E7" w:rsidRDefault="004F520A" w:rsidP="00FF121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Zasady oceny ofert w poszczególnych kryteriach: (C) – waga 100%</w:t>
      </w:r>
    </w:p>
    <w:p w14:paraId="56F06051" w14:textId="780191FB" w:rsidR="004F520A" w:rsidRPr="00A464E7" w:rsidRDefault="00C15E52" w:rsidP="00FD30B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520A" w:rsidRPr="00A464E7">
        <w:rPr>
          <w:rFonts w:ascii="Times New Roman" w:hAnsi="Times New Roman" w:cs="Times New Roman"/>
          <w:sz w:val="24"/>
          <w:szCs w:val="24"/>
        </w:rPr>
        <w:t>cena najniższa brutto*</w:t>
      </w:r>
    </w:p>
    <w:p w14:paraId="5EABED00" w14:textId="77777777" w:rsidR="004F520A" w:rsidRPr="00A464E7" w:rsidRDefault="004F520A" w:rsidP="00FD30B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 = ------------------------------------------------ x 100 pkt x 100%</w:t>
      </w:r>
    </w:p>
    <w:p w14:paraId="2CB9EE68" w14:textId="2A6F29AD" w:rsidR="00A542CC" w:rsidRPr="00A542CC" w:rsidRDefault="00C15E52" w:rsidP="00FD30B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        </w:t>
      </w:r>
      <w:r w:rsidR="004F520A" w:rsidRPr="00A464E7">
        <w:rPr>
          <w:rFonts w:ascii="Times New Roman" w:hAnsi="Times New Roman" w:cs="Times New Roman"/>
          <w:sz w:val="24"/>
          <w:szCs w:val="24"/>
        </w:rPr>
        <w:t>cena oferty ocenianej brutto</w:t>
      </w:r>
    </w:p>
    <w:p w14:paraId="6D8CA070" w14:textId="3D365E19" w:rsidR="00A542C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* spośród wszystkich złożonych ofert niepodlegających odrzuceniu</w:t>
      </w:r>
    </w:p>
    <w:p w14:paraId="380B7883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Podstawą przyznania punktów w kryterium „cena” będzie cena ofertowa brutto podana przez Wykonawcę w Formularzu Ofertowym.</w:t>
      </w:r>
    </w:p>
    <w:p w14:paraId="2B1AFADB" w14:textId="0A1C9065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Cena ofertowa brutto m</w:t>
      </w:r>
      <w:r w:rsidR="002D5808">
        <w:rPr>
          <w:rFonts w:ascii="Times New Roman" w:hAnsi="Times New Roman" w:cs="Times New Roman"/>
          <w:sz w:val="24"/>
          <w:szCs w:val="24"/>
        </w:rPr>
        <w:t xml:space="preserve">usi uwzględniać wszelkie koszty, </w:t>
      </w:r>
      <w:r w:rsidRPr="00A464E7">
        <w:rPr>
          <w:rFonts w:ascii="Times New Roman" w:hAnsi="Times New Roman" w:cs="Times New Roman"/>
          <w:sz w:val="24"/>
          <w:szCs w:val="24"/>
        </w:rPr>
        <w:t>jakie Wykonawca poniesie w związku z realizacją przedmiotu zamówienia.</w:t>
      </w:r>
    </w:p>
    <w:p w14:paraId="45165F0D" w14:textId="05EEBA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>e do art. 253 ust. 1 ustawy p.z.p.,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091E4336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3876DA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69052E9B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1DCBC02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590D0C">
        <w:rPr>
          <w:rFonts w:ascii="Times New Roman" w:hAnsi="Times New Roman" w:cs="Times New Roman"/>
          <w:sz w:val="24"/>
          <w:szCs w:val="24"/>
        </w:rPr>
        <w:t>ałącznik nr 6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77CB24F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>owanym w art. 454-455 p.z.p. oraz wskazanym we Wzorze Umowy, stanowiącym Z</w:t>
      </w:r>
      <w:r w:rsidR="00590D0C">
        <w:rPr>
          <w:rFonts w:ascii="Times New Roman" w:hAnsi="Times New Roman" w:cs="Times New Roman"/>
          <w:sz w:val="24"/>
          <w:szCs w:val="24"/>
        </w:rPr>
        <w:t>ałącznik nr 6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p.z.p.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Środki ochrony prawnej wobec ogłoszenia wszczynającego postępowanie o udzielenie zamówienia lub ogłoszenia o konkursie oraz dokumentów zamówienia przysługują również organizacjom wpisanym na listę, o której mowa w art. 469 pkt 15 p.z.p.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Na orzeczenie Izby oraz postanowienie Prezesa Izby, o którym mowa w art. 519 ust. 1 ustawy p.z.p.,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p.z.p., przesyłając jednocześnie jej odpis przeciwnikowi skargi. Złożenie skargi w placówce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045E8BF4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Formularz Ofertowy;</w:t>
      </w:r>
    </w:p>
    <w:p w14:paraId="4FB7E6FB" w14:textId="291180A6" w:rsidR="00AA5DC5" w:rsidRPr="00A464E7" w:rsidRDefault="00AA5DC5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0B76E8">
        <w:rPr>
          <w:rFonts w:ascii="Times New Roman" w:hAnsi="Times New Roman" w:cs="Times New Roman"/>
          <w:sz w:val="24"/>
          <w:szCs w:val="24"/>
        </w:rPr>
        <w:t xml:space="preserve"> </w:t>
      </w:r>
      <w:r w:rsidR="00C32B1E" w:rsidRPr="00A464E7">
        <w:rPr>
          <w:rFonts w:ascii="Times New Roman" w:hAnsi="Times New Roman" w:cs="Times New Roman"/>
          <w:sz w:val="24"/>
          <w:szCs w:val="24"/>
        </w:rPr>
        <w:t>Formularz</w:t>
      </w:r>
      <w:r w:rsidR="00C32B1E">
        <w:rPr>
          <w:rFonts w:ascii="Times New Roman" w:hAnsi="Times New Roman" w:cs="Times New Roman"/>
          <w:sz w:val="24"/>
          <w:szCs w:val="24"/>
        </w:rPr>
        <w:t xml:space="preserve"> asortymentowo-cenowy;</w:t>
      </w:r>
    </w:p>
    <w:p w14:paraId="5A5C22AF" w14:textId="01A90608" w:rsidR="002F3BBC" w:rsidRPr="00A464E7" w:rsidRDefault="00AA5DC5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2D8F0B53" w:rsidR="00590D0C" w:rsidRPr="00A464E7" w:rsidRDefault="00AA5DC5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4CCA86F3" w14:textId="652D2481" w:rsidR="00590D0C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90D0C">
        <w:rPr>
          <w:rFonts w:ascii="Times New Roman" w:hAnsi="Times New Roman" w:cs="Times New Roman"/>
          <w:sz w:val="24"/>
          <w:szCs w:val="24"/>
        </w:rPr>
        <w:t>O</w:t>
      </w:r>
      <w:r w:rsidR="00590D0C" w:rsidRPr="00A464E7">
        <w:rPr>
          <w:rFonts w:ascii="Times New Roman" w:hAnsi="Times New Roman" w:cs="Times New Roman"/>
          <w:sz w:val="24"/>
          <w:szCs w:val="24"/>
        </w:rPr>
        <w:t>świadczenia o</w:t>
      </w:r>
      <w:r w:rsidR="00590D0C">
        <w:rPr>
          <w:rFonts w:ascii="Times New Roman" w:hAnsi="Times New Roman" w:cs="Times New Roman"/>
          <w:sz w:val="24"/>
          <w:szCs w:val="24"/>
        </w:rPr>
        <w:t xml:space="preserve"> spełnianiu warunków udziału w postępowaniu;</w:t>
      </w:r>
    </w:p>
    <w:p w14:paraId="0FDE6685" w14:textId="7E3E60E4" w:rsidR="00590D0C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6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90D0C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3345C635" w14:textId="1CC82CCC" w:rsidR="00CE3EDF" w:rsidRDefault="00590D0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AA5DC5">
        <w:rPr>
          <w:rFonts w:ascii="Times New Roman" w:hAnsi="Times New Roman" w:cs="Times New Roman"/>
          <w:sz w:val="24"/>
          <w:szCs w:val="24"/>
        </w:rPr>
        <w:t>Oświadczenie o tajemnicy przedsiębiorstwa.</w:t>
      </w:r>
    </w:p>
    <w:p w14:paraId="1D0C909A" w14:textId="791C8669" w:rsidR="002F3BBC" w:rsidRPr="00CE3EDF" w:rsidRDefault="002F3BB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347B6F" w16cid:durableId="25127A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2D3BC" w14:textId="77777777" w:rsidR="00C41BAF" w:rsidRDefault="00C41BAF" w:rsidP="004F520A">
      <w:pPr>
        <w:spacing w:after="0" w:line="240" w:lineRule="auto"/>
      </w:pPr>
      <w:r>
        <w:separator/>
      </w:r>
    </w:p>
  </w:endnote>
  <w:endnote w:type="continuationSeparator" w:id="0">
    <w:p w14:paraId="2408AE3F" w14:textId="77777777" w:rsidR="00C41BAF" w:rsidRDefault="00C41BAF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charset w:val="00"/>
    <w:family w:val="roman"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498DBEF4" w:rsidR="001A13EC" w:rsidRDefault="001A13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2D4">
          <w:rPr>
            <w:noProof/>
          </w:rPr>
          <w:t>7</w:t>
        </w:r>
        <w:r>
          <w:fldChar w:fldCharType="end"/>
        </w:r>
      </w:p>
    </w:sdtContent>
  </w:sdt>
  <w:p w14:paraId="62884695" w14:textId="77777777" w:rsidR="001A13EC" w:rsidRDefault="001A1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7A9DE" w14:textId="77777777" w:rsidR="00C41BAF" w:rsidRDefault="00C41BAF" w:rsidP="004F520A">
      <w:pPr>
        <w:spacing w:after="0" w:line="240" w:lineRule="auto"/>
      </w:pPr>
      <w:r>
        <w:separator/>
      </w:r>
    </w:p>
  </w:footnote>
  <w:footnote w:type="continuationSeparator" w:id="0">
    <w:p w14:paraId="515C77F1" w14:textId="77777777" w:rsidR="00C41BAF" w:rsidRDefault="00C41BAF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504D" w14:textId="6639A670" w:rsidR="001A13EC" w:rsidRDefault="001A13EC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5B7DE898" w:rsidR="001A13EC" w:rsidRPr="005E5FAF" w:rsidRDefault="001A13EC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>
      <w:rPr>
        <w:rFonts w:ascii="Times New Roman" w:hAnsi="Times New Roman" w:cs="Times New Roman"/>
        <w:color w:val="2F5496" w:themeColor="accent1" w:themeShade="BF"/>
      </w:rPr>
      <w:t>ZP/13/2021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23018"/>
    <w:rsid w:val="00026495"/>
    <w:rsid w:val="0003705D"/>
    <w:rsid w:val="000403E0"/>
    <w:rsid w:val="000508CC"/>
    <w:rsid w:val="00056C4E"/>
    <w:rsid w:val="00064045"/>
    <w:rsid w:val="00064256"/>
    <w:rsid w:val="00066C59"/>
    <w:rsid w:val="0007192F"/>
    <w:rsid w:val="00082CF3"/>
    <w:rsid w:val="00083C3B"/>
    <w:rsid w:val="00090C6C"/>
    <w:rsid w:val="00096AE4"/>
    <w:rsid w:val="000B4356"/>
    <w:rsid w:val="000B76E8"/>
    <w:rsid w:val="000F7F36"/>
    <w:rsid w:val="00103CA6"/>
    <w:rsid w:val="001361B8"/>
    <w:rsid w:val="00154F8E"/>
    <w:rsid w:val="001553AE"/>
    <w:rsid w:val="00156455"/>
    <w:rsid w:val="00166412"/>
    <w:rsid w:val="00167776"/>
    <w:rsid w:val="0018280B"/>
    <w:rsid w:val="00194DBC"/>
    <w:rsid w:val="001A13EC"/>
    <w:rsid w:val="001B5067"/>
    <w:rsid w:val="001E743A"/>
    <w:rsid w:val="001F2969"/>
    <w:rsid w:val="001F4F5B"/>
    <w:rsid w:val="00200874"/>
    <w:rsid w:val="002009AC"/>
    <w:rsid w:val="00210E8C"/>
    <w:rsid w:val="00217B51"/>
    <w:rsid w:val="00235D58"/>
    <w:rsid w:val="002368AA"/>
    <w:rsid w:val="002440F4"/>
    <w:rsid w:val="00244A44"/>
    <w:rsid w:val="00244CD3"/>
    <w:rsid w:val="002511DF"/>
    <w:rsid w:val="0025344D"/>
    <w:rsid w:val="00254096"/>
    <w:rsid w:val="00270628"/>
    <w:rsid w:val="00282848"/>
    <w:rsid w:val="002A1512"/>
    <w:rsid w:val="002A25DC"/>
    <w:rsid w:val="002A7C0C"/>
    <w:rsid w:val="002B2678"/>
    <w:rsid w:val="002B3F53"/>
    <w:rsid w:val="002B57EF"/>
    <w:rsid w:val="002D0CC8"/>
    <w:rsid w:val="002D5808"/>
    <w:rsid w:val="002E02C2"/>
    <w:rsid w:val="002E33A0"/>
    <w:rsid w:val="002F3BBC"/>
    <w:rsid w:val="002F7E84"/>
    <w:rsid w:val="002F7EF9"/>
    <w:rsid w:val="00304353"/>
    <w:rsid w:val="00333F46"/>
    <w:rsid w:val="0033602C"/>
    <w:rsid w:val="00344043"/>
    <w:rsid w:val="00355E76"/>
    <w:rsid w:val="00355EDC"/>
    <w:rsid w:val="003676B0"/>
    <w:rsid w:val="003848D8"/>
    <w:rsid w:val="003A048D"/>
    <w:rsid w:val="003B4737"/>
    <w:rsid w:val="003B7D48"/>
    <w:rsid w:val="003D0441"/>
    <w:rsid w:val="003E1A56"/>
    <w:rsid w:val="003F0DBC"/>
    <w:rsid w:val="003F5E33"/>
    <w:rsid w:val="00412C82"/>
    <w:rsid w:val="00424A4F"/>
    <w:rsid w:val="00432854"/>
    <w:rsid w:val="0044148A"/>
    <w:rsid w:val="0047346F"/>
    <w:rsid w:val="004744A7"/>
    <w:rsid w:val="004925A4"/>
    <w:rsid w:val="0049737F"/>
    <w:rsid w:val="004B397B"/>
    <w:rsid w:val="004C334D"/>
    <w:rsid w:val="004D3F48"/>
    <w:rsid w:val="004D75F6"/>
    <w:rsid w:val="004D76D4"/>
    <w:rsid w:val="004E168D"/>
    <w:rsid w:val="004F520A"/>
    <w:rsid w:val="005019D6"/>
    <w:rsid w:val="00512EC5"/>
    <w:rsid w:val="0054196D"/>
    <w:rsid w:val="00554A7E"/>
    <w:rsid w:val="00563865"/>
    <w:rsid w:val="00571A9C"/>
    <w:rsid w:val="00577580"/>
    <w:rsid w:val="00590D0C"/>
    <w:rsid w:val="00591179"/>
    <w:rsid w:val="005A2E09"/>
    <w:rsid w:val="005A4E97"/>
    <w:rsid w:val="005B7125"/>
    <w:rsid w:val="005C0063"/>
    <w:rsid w:val="005D0905"/>
    <w:rsid w:val="005E0FBE"/>
    <w:rsid w:val="005E5FAF"/>
    <w:rsid w:val="005F2B33"/>
    <w:rsid w:val="00611EAB"/>
    <w:rsid w:val="006143D7"/>
    <w:rsid w:val="00623CA0"/>
    <w:rsid w:val="00631E1D"/>
    <w:rsid w:val="00641DBA"/>
    <w:rsid w:val="00650DA1"/>
    <w:rsid w:val="00661E23"/>
    <w:rsid w:val="0066206F"/>
    <w:rsid w:val="00666BCA"/>
    <w:rsid w:val="00670B79"/>
    <w:rsid w:val="006715C2"/>
    <w:rsid w:val="00676473"/>
    <w:rsid w:val="006B49BE"/>
    <w:rsid w:val="00705156"/>
    <w:rsid w:val="007226DB"/>
    <w:rsid w:val="00732B8A"/>
    <w:rsid w:val="007654B9"/>
    <w:rsid w:val="007751D9"/>
    <w:rsid w:val="007877CF"/>
    <w:rsid w:val="00792147"/>
    <w:rsid w:val="007B2CF1"/>
    <w:rsid w:val="007B3252"/>
    <w:rsid w:val="007B3BC2"/>
    <w:rsid w:val="007D3347"/>
    <w:rsid w:val="00805CEE"/>
    <w:rsid w:val="00817DE8"/>
    <w:rsid w:val="008214B3"/>
    <w:rsid w:val="00840EB8"/>
    <w:rsid w:val="008502E8"/>
    <w:rsid w:val="00862C1D"/>
    <w:rsid w:val="008853F5"/>
    <w:rsid w:val="0089046E"/>
    <w:rsid w:val="00890590"/>
    <w:rsid w:val="008968A2"/>
    <w:rsid w:val="008A3245"/>
    <w:rsid w:val="008B3E36"/>
    <w:rsid w:val="008B4C23"/>
    <w:rsid w:val="008B65C2"/>
    <w:rsid w:val="008C3B45"/>
    <w:rsid w:val="008D2E3B"/>
    <w:rsid w:val="008D4C38"/>
    <w:rsid w:val="008F04C7"/>
    <w:rsid w:val="009205E1"/>
    <w:rsid w:val="009427C1"/>
    <w:rsid w:val="00944384"/>
    <w:rsid w:val="00945747"/>
    <w:rsid w:val="00951739"/>
    <w:rsid w:val="00972531"/>
    <w:rsid w:val="00992853"/>
    <w:rsid w:val="00996417"/>
    <w:rsid w:val="009A4E80"/>
    <w:rsid w:val="009B02E5"/>
    <w:rsid w:val="009B29C2"/>
    <w:rsid w:val="009B45C5"/>
    <w:rsid w:val="009D5828"/>
    <w:rsid w:val="00A159B4"/>
    <w:rsid w:val="00A25E79"/>
    <w:rsid w:val="00A464E7"/>
    <w:rsid w:val="00A52882"/>
    <w:rsid w:val="00A542CC"/>
    <w:rsid w:val="00A5572B"/>
    <w:rsid w:val="00A66503"/>
    <w:rsid w:val="00A667FE"/>
    <w:rsid w:val="00A7072D"/>
    <w:rsid w:val="00A8056A"/>
    <w:rsid w:val="00A866B5"/>
    <w:rsid w:val="00AA514C"/>
    <w:rsid w:val="00AA554A"/>
    <w:rsid w:val="00AA567F"/>
    <w:rsid w:val="00AA5DC5"/>
    <w:rsid w:val="00AB151C"/>
    <w:rsid w:val="00AB7901"/>
    <w:rsid w:val="00AC64F3"/>
    <w:rsid w:val="00AD1D5F"/>
    <w:rsid w:val="00AD331A"/>
    <w:rsid w:val="00B1744C"/>
    <w:rsid w:val="00B21542"/>
    <w:rsid w:val="00B27605"/>
    <w:rsid w:val="00B463CF"/>
    <w:rsid w:val="00B91126"/>
    <w:rsid w:val="00BA56F7"/>
    <w:rsid w:val="00BC21BE"/>
    <w:rsid w:val="00BC4FDD"/>
    <w:rsid w:val="00BD2752"/>
    <w:rsid w:val="00BE241C"/>
    <w:rsid w:val="00C15E52"/>
    <w:rsid w:val="00C32B1E"/>
    <w:rsid w:val="00C41BAF"/>
    <w:rsid w:val="00C44D49"/>
    <w:rsid w:val="00C4625A"/>
    <w:rsid w:val="00C55469"/>
    <w:rsid w:val="00C60FB9"/>
    <w:rsid w:val="00C63FD5"/>
    <w:rsid w:val="00C66B69"/>
    <w:rsid w:val="00C700D8"/>
    <w:rsid w:val="00C70F7D"/>
    <w:rsid w:val="00C912D4"/>
    <w:rsid w:val="00C9437A"/>
    <w:rsid w:val="00C94815"/>
    <w:rsid w:val="00CA5944"/>
    <w:rsid w:val="00CA750C"/>
    <w:rsid w:val="00CE0548"/>
    <w:rsid w:val="00CE3EDF"/>
    <w:rsid w:val="00CF35FA"/>
    <w:rsid w:val="00CF678F"/>
    <w:rsid w:val="00CF7645"/>
    <w:rsid w:val="00D2187A"/>
    <w:rsid w:val="00D62D51"/>
    <w:rsid w:val="00D84F92"/>
    <w:rsid w:val="00D96BAC"/>
    <w:rsid w:val="00DD5649"/>
    <w:rsid w:val="00DE65F7"/>
    <w:rsid w:val="00E06AF2"/>
    <w:rsid w:val="00E2383D"/>
    <w:rsid w:val="00E3541E"/>
    <w:rsid w:val="00E40111"/>
    <w:rsid w:val="00E568CC"/>
    <w:rsid w:val="00E73C76"/>
    <w:rsid w:val="00E81B5D"/>
    <w:rsid w:val="00E86F29"/>
    <w:rsid w:val="00EA77F8"/>
    <w:rsid w:val="00ED11CA"/>
    <w:rsid w:val="00EE2C78"/>
    <w:rsid w:val="00EF7292"/>
    <w:rsid w:val="00F23D3A"/>
    <w:rsid w:val="00F43D47"/>
    <w:rsid w:val="00F44CCF"/>
    <w:rsid w:val="00F63050"/>
    <w:rsid w:val="00F6381A"/>
    <w:rsid w:val="00F709D1"/>
    <w:rsid w:val="00F928BB"/>
    <w:rsid w:val="00FC4E34"/>
    <w:rsid w:val="00FC639E"/>
    <w:rsid w:val="00FD28AF"/>
    <w:rsid w:val="00FD30BD"/>
    <w:rsid w:val="00FE0153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E3927-7672-409B-B4A5-8C91FF55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9740</Words>
  <Characters>58446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</cp:revision>
  <cp:lastPrinted>2021-04-22T12:25:00Z</cp:lastPrinted>
  <dcterms:created xsi:type="dcterms:W3CDTF">2021-10-14T12:45:00Z</dcterms:created>
  <dcterms:modified xsi:type="dcterms:W3CDTF">2021-10-18T11:51:00Z</dcterms:modified>
</cp:coreProperties>
</file>