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3F38DAE4" w:rsidR="004F520A" w:rsidRPr="008D4C38" w:rsidRDefault="004F520A" w:rsidP="009928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>Dostaw</w:t>
      </w:r>
      <w:r w:rsidR="00F709D1">
        <w:rPr>
          <w:rFonts w:ascii="Times New Roman" w:hAnsi="Times New Roman" w:cs="Times New Roman"/>
          <w:b/>
          <w:sz w:val="28"/>
          <w:szCs w:val="24"/>
        </w:rPr>
        <w:t xml:space="preserve">a odczynników laboratoryjnych, </w:t>
      </w:r>
      <w:r w:rsidR="008F04C7">
        <w:rPr>
          <w:rFonts w:ascii="Times New Roman" w:hAnsi="Times New Roman" w:cs="Times New Roman"/>
          <w:b/>
          <w:sz w:val="28"/>
          <w:szCs w:val="24"/>
        </w:rPr>
        <w:t xml:space="preserve">materiałów zużywalnych oraz 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>akcesori</w:t>
      </w:r>
      <w:r w:rsidR="00F709D1">
        <w:rPr>
          <w:rFonts w:ascii="Times New Roman" w:hAnsi="Times New Roman" w:cs="Times New Roman"/>
          <w:b/>
          <w:sz w:val="28"/>
          <w:szCs w:val="24"/>
        </w:rPr>
        <w:t>ów i sprzętu laboratoryjnego – 3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 xml:space="preserve"> części</w:t>
      </w:r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678765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8D4C38">
        <w:rPr>
          <w:rFonts w:ascii="Times New Roman" w:hAnsi="Times New Roman" w:cs="Times New Roman"/>
          <w:b/>
          <w:sz w:val="24"/>
          <w:szCs w:val="24"/>
        </w:rPr>
        <w:t>ZP/12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DAECF" w14:textId="10A10390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ZATWIERDZAM</w:t>
      </w:r>
    </w:p>
    <w:p w14:paraId="43D7FC76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FFD1CB9" w14:textId="77777777" w:rsidR="00E86F29" w:rsidRPr="00992853" w:rsidRDefault="00E86F29" w:rsidP="00E86F29">
      <w:pPr>
        <w:jc w:val="both"/>
        <w:rPr>
          <w:rFonts w:ascii="Times New Roman" w:hAnsi="Times New Roman" w:cs="Times New Roman"/>
        </w:rPr>
      </w:pPr>
      <w:r w:rsidRPr="00992853">
        <w:rPr>
          <w:rFonts w:ascii="Times New Roman" w:hAnsi="Times New Roman" w:cs="Times New Roman"/>
        </w:rPr>
        <w:t>(data i podpis)</w:t>
      </w:r>
    </w:p>
    <w:p w14:paraId="3C43C797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2CEE7BBC" w14:textId="068F99C1" w:rsidR="00805CEE" w:rsidRPr="008D4C38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5E5FAF" w:rsidRPr="00A464E7">
        <w:rPr>
          <w:rFonts w:ascii="Times New Roman" w:hAnsi="Times New Roman" w:cs="Times New Roman"/>
          <w:sz w:val="24"/>
          <w:szCs w:val="24"/>
        </w:rPr>
        <w:t>im. J.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0B0BE6">
        <w:rPr>
          <w:rFonts w:ascii="Times New Roman" w:hAnsi="Times New Roman" w:cs="Times New Roman"/>
          <w:sz w:val="24"/>
          <w:szCs w:val="24"/>
        </w:rPr>
        <w:lastRenderedPageBreak/>
        <w:t>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 ,serif" w:hAnsi="Times New Roman ,serif"/>
          <w:sz w:val="24"/>
          <w:szCs w:val="24"/>
        </w:rPr>
        <w:t>prawo</w:t>
      </w:r>
      <w:proofErr w:type="gramEnd"/>
      <w:r>
        <w:rPr>
          <w:rFonts w:ascii="Times New Roman ,serif" w:hAnsi="Times New Roman ,serif"/>
          <w:sz w:val="24"/>
          <w:szCs w:val="24"/>
        </w:rPr>
        <w:t xml:space="preserve"> do usunięcia danych osobowych,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366319C6" w14:textId="625433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F709D1">
        <w:rPr>
          <w:rFonts w:ascii="Times New Roman" w:hAnsi="Times New Roman" w:cs="Times New Roman"/>
          <w:sz w:val="24"/>
          <w:szCs w:val="24"/>
        </w:rPr>
        <w:t xml:space="preserve">dostawa </w:t>
      </w:r>
      <w:r w:rsidR="00F709D1" w:rsidRPr="00F709D1">
        <w:rPr>
          <w:rFonts w:ascii="Times New Roman" w:hAnsi="Times New Roman" w:cs="Times New Roman"/>
          <w:sz w:val="24"/>
          <w:szCs w:val="24"/>
        </w:rPr>
        <w:t>odczynników laboratoryjnyc</w:t>
      </w:r>
      <w:r w:rsidR="008F04C7">
        <w:rPr>
          <w:rFonts w:ascii="Times New Roman" w:hAnsi="Times New Roman" w:cs="Times New Roman"/>
          <w:sz w:val="24"/>
          <w:szCs w:val="24"/>
        </w:rPr>
        <w:t>h, materiałów zużywalnych oraz</w:t>
      </w:r>
      <w:bookmarkStart w:id="0" w:name="_GoBack"/>
      <w:bookmarkEnd w:id="0"/>
      <w:r w:rsidR="00F709D1" w:rsidRPr="00F709D1">
        <w:rPr>
          <w:rFonts w:ascii="Times New Roman" w:hAnsi="Times New Roman" w:cs="Times New Roman"/>
          <w:sz w:val="24"/>
          <w:szCs w:val="24"/>
        </w:rPr>
        <w:t xml:space="preserve"> akcesoriów i sprzętu laboratoryjnego </w:t>
      </w:r>
      <w:r w:rsidR="00F709D1">
        <w:rPr>
          <w:rFonts w:ascii="Times New Roman" w:hAnsi="Times New Roman" w:cs="Times New Roman"/>
          <w:sz w:val="24"/>
          <w:szCs w:val="24"/>
        </w:rPr>
        <w:t xml:space="preserve">do analizatorów </w:t>
      </w:r>
      <w:proofErr w:type="spellStart"/>
      <w:r w:rsidR="00F709D1">
        <w:rPr>
          <w:rFonts w:ascii="Times New Roman" w:hAnsi="Times New Roman" w:cs="Times New Roman"/>
          <w:sz w:val="24"/>
          <w:szCs w:val="24"/>
        </w:rPr>
        <w:t>Biosen</w:t>
      </w:r>
      <w:proofErr w:type="spellEnd"/>
      <w:r w:rsidR="00F709D1">
        <w:rPr>
          <w:rFonts w:ascii="Times New Roman" w:hAnsi="Times New Roman" w:cs="Times New Roman"/>
          <w:sz w:val="24"/>
          <w:szCs w:val="24"/>
        </w:rPr>
        <w:t xml:space="preserve"> C-Line i </w:t>
      </w:r>
      <w:proofErr w:type="spellStart"/>
      <w:r w:rsidR="00F709D1">
        <w:rPr>
          <w:rFonts w:ascii="Times New Roman" w:hAnsi="Times New Roman" w:cs="Times New Roman"/>
          <w:sz w:val="24"/>
          <w:szCs w:val="24"/>
        </w:rPr>
        <w:t>Metalyzer</w:t>
      </w:r>
      <w:proofErr w:type="spellEnd"/>
      <w:r w:rsidR="00F709D1">
        <w:rPr>
          <w:rFonts w:ascii="Times New Roman" w:hAnsi="Times New Roman" w:cs="Times New Roman"/>
          <w:sz w:val="24"/>
          <w:szCs w:val="24"/>
        </w:rPr>
        <w:t xml:space="preserve"> 3B.</w:t>
      </w:r>
    </w:p>
    <w:p w14:paraId="391B4E65" w14:textId="12E08B30" w:rsidR="0047346F" w:rsidRDefault="00E86F2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F709D1">
        <w:rPr>
          <w:rFonts w:ascii="Times New Roman" w:hAnsi="Times New Roman" w:cs="Times New Roman"/>
          <w:sz w:val="24"/>
          <w:szCs w:val="24"/>
        </w:rPr>
        <w:t>3</w:t>
      </w:r>
      <w:r w:rsidR="00167776">
        <w:rPr>
          <w:rFonts w:ascii="Times New Roman" w:hAnsi="Times New Roman" w:cs="Times New Roman"/>
          <w:sz w:val="24"/>
          <w:szCs w:val="24"/>
        </w:rPr>
        <w:t xml:space="preserve"> </w:t>
      </w:r>
      <w:r w:rsidR="0047346F">
        <w:rPr>
          <w:rFonts w:ascii="Times New Roman" w:hAnsi="Times New Roman" w:cs="Times New Roman"/>
          <w:sz w:val="24"/>
          <w:szCs w:val="24"/>
        </w:rPr>
        <w:t>części:</w:t>
      </w:r>
    </w:p>
    <w:p w14:paraId="219590BF" w14:textId="050E9D9E" w:rsidR="0047346F" w:rsidRDefault="008D2E3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8D4C38" w:rsidRPr="008D4C38">
        <w:rPr>
          <w:rFonts w:ascii="Times New Roman" w:hAnsi="Times New Roman" w:cs="Times New Roman"/>
          <w:sz w:val="24"/>
          <w:szCs w:val="24"/>
        </w:rPr>
        <w:t xml:space="preserve">Dostawa odczynników laboratoryjnych </w:t>
      </w:r>
      <w:r w:rsidR="00F709D1">
        <w:rPr>
          <w:rFonts w:ascii="Times New Roman" w:hAnsi="Times New Roman" w:cs="Times New Roman"/>
          <w:sz w:val="24"/>
          <w:szCs w:val="24"/>
        </w:rPr>
        <w:t>do</w:t>
      </w:r>
      <w:r w:rsidR="008D4C38" w:rsidRPr="008D4C38">
        <w:rPr>
          <w:rFonts w:ascii="Times New Roman" w:hAnsi="Times New Roman" w:cs="Times New Roman"/>
          <w:sz w:val="24"/>
          <w:szCs w:val="24"/>
        </w:rPr>
        <w:t xml:space="preserve"> analizatora </w:t>
      </w:r>
      <w:proofErr w:type="spellStart"/>
      <w:r w:rsidR="008D4C38" w:rsidRPr="008D4C38">
        <w:rPr>
          <w:rFonts w:ascii="Times New Roman" w:hAnsi="Times New Roman" w:cs="Times New Roman"/>
          <w:sz w:val="24"/>
          <w:szCs w:val="24"/>
        </w:rPr>
        <w:t>Biosen</w:t>
      </w:r>
      <w:proofErr w:type="spellEnd"/>
      <w:r w:rsidR="008D4C38" w:rsidRPr="008D4C38">
        <w:rPr>
          <w:rFonts w:ascii="Times New Roman" w:hAnsi="Times New Roman" w:cs="Times New Roman"/>
          <w:sz w:val="24"/>
          <w:szCs w:val="24"/>
        </w:rPr>
        <w:t xml:space="preserve"> C-Line</w:t>
      </w:r>
      <w:r w:rsidR="00167776">
        <w:rPr>
          <w:rFonts w:ascii="Times New Roman" w:hAnsi="Times New Roman" w:cs="Times New Roman"/>
          <w:sz w:val="24"/>
          <w:szCs w:val="24"/>
        </w:rPr>
        <w:t>;</w:t>
      </w:r>
    </w:p>
    <w:p w14:paraId="02718921" w14:textId="2EA810C9" w:rsidR="00066C59" w:rsidRDefault="00066C5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9D1" w:rsidRPr="008D4C38">
        <w:rPr>
          <w:rFonts w:ascii="Times New Roman" w:hAnsi="Times New Roman" w:cs="Times New Roman"/>
          <w:sz w:val="24"/>
          <w:szCs w:val="24"/>
        </w:rPr>
        <w:t>Dostawa</w:t>
      </w:r>
      <w:r w:rsidR="00F709D1">
        <w:rPr>
          <w:rFonts w:ascii="Times New Roman" w:hAnsi="Times New Roman" w:cs="Times New Roman"/>
          <w:sz w:val="24"/>
          <w:szCs w:val="24"/>
        </w:rPr>
        <w:t xml:space="preserve"> materiałów zużywalnych do</w:t>
      </w:r>
      <w:r w:rsidR="00F709D1" w:rsidRPr="008D4C38">
        <w:rPr>
          <w:rFonts w:ascii="Times New Roman" w:hAnsi="Times New Roman" w:cs="Times New Roman"/>
          <w:sz w:val="24"/>
          <w:szCs w:val="24"/>
        </w:rPr>
        <w:t xml:space="preserve"> analizatora </w:t>
      </w:r>
      <w:proofErr w:type="spellStart"/>
      <w:r w:rsidR="00F709D1" w:rsidRPr="008D4C38">
        <w:rPr>
          <w:rFonts w:ascii="Times New Roman" w:hAnsi="Times New Roman" w:cs="Times New Roman"/>
          <w:sz w:val="24"/>
          <w:szCs w:val="24"/>
        </w:rPr>
        <w:t>Biosen</w:t>
      </w:r>
      <w:proofErr w:type="spellEnd"/>
      <w:r w:rsidR="00F709D1" w:rsidRPr="008D4C38">
        <w:rPr>
          <w:rFonts w:ascii="Times New Roman" w:hAnsi="Times New Roman" w:cs="Times New Roman"/>
          <w:sz w:val="24"/>
          <w:szCs w:val="24"/>
        </w:rPr>
        <w:t xml:space="preserve"> C-Line</w:t>
      </w:r>
      <w:r w:rsidR="00F709D1">
        <w:rPr>
          <w:rFonts w:ascii="Times New Roman" w:hAnsi="Times New Roman" w:cs="Times New Roman"/>
          <w:sz w:val="24"/>
          <w:szCs w:val="24"/>
        </w:rPr>
        <w:t>;</w:t>
      </w:r>
    </w:p>
    <w:p w14:paraId="64366AFF" w14:textId="0098B6E1" w:rsidR="00154F8E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Pr="007B3252">
        <w:rPr>
          <w:rFonts w:ascii="Times New Roman" w:hAnsi="Times New Roman" w:cs="Times New Roman"/>
          <w:b/>
          <w:sz w:val="24"/>
          <w:szCs w:val="24"/>
        </w:rPr>
        <w:t>.</w:t>
      </w:r>
      <w:r w:rsidRPr="00F709D1"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 akcesori</w:t>
      </w:r>
      <w:r>
        <w:rPr>
          <w:rFonts w:ascii="Times New Roman" w:hAnsi="Times New Roman" w:cs="Times New Roman"/>
          <w:sz w:val="24"/>
          <w:szCs w:val="24"/>
        </w:rPr>
        <w:t>ów i sprzętu laboratoryjnego do</w:t>
      </w:r>
      <w:r w:rsidRPr="008D4C38">
        <w:rPr>
          <w:rFonts w:ascii="Times New Roman" w:hAnsi="Times New Roman" w:cs="Times New Roman"/>
          <w:sz w:val="24"/>
          <w:szCs w:val="24"/>
        </w:rPr>
        <w:t xml:space="preserve"> analizatora </w:t>
      </w:r>
      <w:proofErr w:type="spellStart"/>
      <w:r w:rsidRPr="008D4C38">
        <w:rPr>
          <w:rFonts w:ascii="Times New Roman" w:hAnsi="Times New Roman" w:cs="Times New Roman"/>
          <w:sz w:val="24"/>
          <w:szCs w:val="24"/>
        </w:rPr>
        <w:t>ergospirometrycznego</w:t>
      </w:r>
      <w:proofErr w:type="spellEnd"/>
      <w:r w:rsidRPr="008D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C38">
        <w:rPr>
          <w:rFonts w:ascii="Times New Roman" w:hAnsi="Times New Roman" w:cs="Times New Roman"/>
          <w:sz w:val="24"/>
          <w:szCs w:val="24"/>
        </w:rPr>
        <w:t>Metalyzer</w:t>
      </w:r>
      <w:proofErr w:type="spellEnd"/>
      <w:r w:rsidRPr="008D4C38">
        <w:rPr>
          <w:rFonts w:ascii="Times New Roman" w:hAnsi="Times New Roman" w:cs="Times New Roman"/>
          <w:sz w:val="24"/>
          <w:szCs w:val="24"/>
        </w:rPr>
        <w:t xml:space="preserve"> 3B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38FD5" w14:textId="77777777" w:rsidR="00F709D1" w:rsidRPr="00F709D1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08171" w14:textId="77777777" w:rsidR="00066C59" w:rsidRDefault="004F520A" w:rsidP="00AD1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066C59">
        <w:rPr>
          <w:rFonts w:ascii="Times New Roman" w:hAnsi="Times New Roman" w:cs="Times New Roman"/>
          <w:sz w:val="24"/>
          <w:szCs w:val="24"/>
        </w:rPr>
        <w:t>:</w:t>
      </w:r>
    </w:p>
    <w:p w14:paraId="6A4F506C" w14:textId="7CD623DC" w:rsidR="008D4C38" w:rsidRDefault="00066C59" w:rsidP="00FD30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dla części nr 1:</w:t>
      </w:r>
      <w:r w:rsidR="00200874">
        <w:rPr>
          <w:rFonts w:ascii="Times New Roman" w:hAnsi="Times New Roman" w:cs="Times New Roman"/>
          <w:sz w:val="24"/>
          <w:szCs w:val="24"/>
        </w:rPr>
        <w:t xml:space="preserve"> </w:t>
      </w:r>
      <w:r w:rsidR="00154F8E">
        <w:rPr>
          <w:rFonts w:ascii="Times New Roman" w:hAnsi="Times New Roman"/>
          <w:sz w:val="24"/>
          <w:szCs w:val="24"/>
        </w:rPr>
        <w:t>33696500-0</w:t>
      </w:r>
      <w:r w:rsidR="0047346F">
        <w:rPr>
          <w:rFonts w:ascii="Times New Roman" w:hAnsi="Times New Roman"/>
          <w:sz w:val="24"/>
          <w:szCs w:val="24"/>
        </w:rPr>
        <w:t xml:space="preserve"> </w:t>
      </w:r>
      <w:r w:rsidR="00154F8E">
        <w:rPr>
          <w:rFonts w:ascii="Times New Roman" w:hAnsi="Times New Roman"/>
          <w:sz w:val="24"/>
          <w:szCs w:val="24"/>
        </w:rPr>
        <w:t>Odczynniki laboratoryjne</w:t>
      </w:r>
      <w:r w:rsidR="000B76E8">
        <w:rPr>
          <w:rFonts w:ascii="Times New Roman" w:hAnsi="Times New Roman"/>
          <w:sz w:val="24"/>
          <w:szCs w:val="24"/>
        </w:rPr>
        <w:t xml:space="preserve">; </w:t>
      </w:r>
    </w:p>
    <w:p w14:paraId="1CC17677" w14:textId="32A15605" w:rsidR="00F709D1" w:rsidRDefault="00F709D1" w:rsidP="00FD30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70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części nr 2: </w:t>
      </w:r>
      <w:r w:rsidRPr="008D4C38">
        <w:rPr>
          <w:rFonts w:ascii="Times New Roman" w:hAnsi="Times New Roman"/>
          <w:sz w:val="24"/>
          <w:szCs w:val="24"/>
        </w:rPr>
        <w:t>38000000-5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6E8">
        <w:rPr>
          <w:rFonts w:ascii="Times New Roman" w:hAnsi="Times New Roman"/>
          <w:sz w:val="24"/>
          <w:szCs w:val="24"/>
        </w:rPr>
        <w:t>Sprzęt laboratoryjny, optyczny i precyzyjny (z wyjątkiem szklanego)</w:t>
      </w:r>
      <w:r>
        <w:rPr>
          <w:rFonts w:ascii="Times New Roman" w:hAnsi="Times New Roman"/>
          <w:sz w:val="24"/>
          <w:szCs w:val="24"/>
        </w:rPr>
        <w:t>;</w:t>
      </w:r>
    </w:p>
    <w:p w14:paraId="5EA3C7AC" w14:textId="137758B8" w:rsidR="00154F8E" w:rsidRPr="00200874" w:rsidRDefault="00F709D1" w:rsidP="00200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dla części nr 3</w:t>
      </w:r>
      <w:r w:rsidR="00066C59">
        <w:rPr>
          <w:rFonts w:ascii="Times New Roman" w:hAnsi="Times New Roman" w:cs="Times New Roman"/>
          <w:sz w:val="24"/>
          <w:szCs w:val="24"/>
        </w:rPr>
        <w:t>:</w:t>
      </w:r>
      <w:r w:rsidR="00200874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0B76E8">
        <w:rPr>
          <w:rFonts w:ascii="Times New Roman" w:hAnsi="Times New Roman"/>
          <w:sz w:val="24"/>
          <w:szCs w:val="24"/>
        </w:rPr>
        <w:t>33696500</w:t>
      </w:r>
      <w:r w:rsidR="000B76E8">
        <w:rPr>
          <w:rFonts w:ascii="Times New Roman" w:hAnsi="Times New Roman"/>
          <w:sz w:val="24"/>
          <w:szCs w:val="24"/>
        </w:rPr>
        <w:t xml:space="preserve">-0 </w:t>
      </w:r>
      <w:r w:rsidR="00154F8E">
        <w:rPr>
          <w:rFonts w:ascii="Times New Roman" w:hAnsi="Times New Roman"/>
          <w:sz w:val="24"/>
          <w:szCs w:val="24"/>
        </w:rPr>
        <w:t>Odczynniki laboratoryjne</w:t>
      </w:r>
      <w:r w:rsidR="000B76E8">
        <w:rPr>
          <w:rFonts w:ascii="Times New Roman" w:hAnsi="Times New Roman"/>
          <w:sz w:val="24"/>
          <w:szCs w:val="24"/>
        </w:rPr>
        <w:t xml:space="preserve">; </w:t>
      </w:r>
      <w:r w:rsidR="000B76E8" w:rsidRPr="000B76E8">
        <w:rPr>
          <w:rFonts w:ascii="Times New Roman" w:hAnsi="Times New Roman"/>
          <w:sz w:val="24"/>
          <w:szCs w:val="24"/>
        </w:rPr>
        <w:t>33190000-8</w:t>
      </w:r>
      <w:r w:rsidR="000B76E8">
        <w:rPr>
          <w:rFonts w:ascii="Times New Roman" w:hAnsi="Times New Roman"/>
          <w:sz w:val="24"/>
          <w:szCs w:val="24"/>
        </w:rPr>
        <w:t xml:space="preserve"> </w:t>
      </w:r>
      <w:r w:rsidR="000B76E8" w:rsidRPr="000B76E8">
        <w:rPr>
          <w:rFonts w:ascii="Times New Roman" w:hAnsi="Times New Roman"/>
          <w:sz w:val="24"/>
          <w:szCs w:val="24"/>
        </w:rPr>
        <w:t>Różne urządzenia i produkty medyczne</w:t>
      </w:r>
    </w:p>
    <w:p w14:paraId="54E82EC9" w14:textId="77777777" w:rsidR="00066C59" w:rsidRDefault="00066C59" w:rsidP="007B32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91D384D" w14:textId="5C25F7C2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76E8">
        <w:rPr>
          <w:rFonts w:ascii="Times New Roman" w:hAnsi="Times New Roman" w:cs="Times New Roman"/>
          <w:b/>
          <w:sz w:val="24"/>
          <w:szCs w:val="24"/>
        </w:rPr>
        <w:t>3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3790BE80" w14:textId="1488A77D" w:rsidR="0018280B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6AF8975D" w14:textId="6B0F7563" w:rsidR="00090C6C" w:rsidRDefault="00090C6C" w:rsidP="0009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E3B">
        <w:rPr>
          <w:rFonts w:ascii="Times New Roman" w:hAnsi="Times New Roman" w:cs="Times New Roman"/>
          <w:sz w:val="24"/>
          <w:szCs w:val="24"/>
        </w:rPr>
        <w:t xml:space="preserve">) </w:t>
      </w:r>
      <w:r w:rsidR="0047346F" w:rsidRPr="008D2E3B">
        <w:rPr>
          <w:rFonts w:ascii="Times New Roman" w:hAnsi="Times New Roman" w:cs="Times New Roman"/>
          <w:sz w:val="24"/>
          <w:szCs w:val="24"/>
          <w:u w:val="single"/>
        </w:rPr>
        <w:t>dla częś</w:t>
      </w:r>
      <w:r w:rsidR="008D2E3B" w:rsidRPr="008D2E3B">
        <w:rPr>
          <w:rFonts w:ascii="Times New Roman" w:hAnsi="Times New Roman" w:cs="Times New Roman"/>
          <w:sz w:val="24"/>
          <w:szCs w:val="24"/>
          <w:u w:val="single"/>
        </w:rPr>
        <w:t xml:space="preserve">ci </w:t>
      </w:r>
      <w:r w:rsidR="00D96BAC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="0047346F" w:rsidRPr="008D2E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F709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sukcesywnie w okresie 12 miesięcy od daty podpisania </w:t>
      </w:r>
      <w:r w:rsidR="00F709D1">
        <w:rPr>
          <w:rFonts w:ascii="Times New Roman" w:hAnsi="Times New Roman" w:cs="Times New Roman"/>
          <w:sz w:val="24"/>
          <w:szCs w:val="24"/>
        </w:rPr>
        <w:t>umowy</w:t>
      </w:r>
    </w:p>
    <w:p w14:paraId="571E4204" w14:textId="77777777" w:rsidR="00090C6C" w:rsidRDefault="00090C6C" w:rsidP="0009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6BAC">
        <w:rPr>
          <w:rFonts w:ascii="Times New Roman" w:hAnsi="Times New Roman" w:cs="Times New Roman"/>
          <w:sz w:val="24"/>
          <w:szCs w:val="24"/>
        </w:rPr>
        <w:t xml:space="preserve">) </w:t>
      </w:r>
      <w:r w:rsidR="00D96BAC" w:rsidRPr="007B3252">
        <w:rPr>
          <w:rFonts w:ascii="Times New Roman" w:hAnsi="Times New Roman" w:cs="Times New Roman"/>
          <w:sz w:val="24"/>
          <w:szCs w:val="24"/>
          <w:u w:val="single"/>
        </w:rPr>
        <w:t>dla części nr 2</w:t>
      </w:r>
      <w:r w:rsidR="00154F8E" w:rsidRPr="0015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 14 dni od daty podpisania umowy</w:t>
      </w:r>
    </w:p>
    <w:p w14:paraId="54CBD8C3" w14:textId="759CA47B" w:rsidR="00F709D1" w:rsidRDefault="00F709D1" w:rsidP="00F70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dla części nr 3</w:t>
      </w:r>
      <w:r w:rsidRPr="0015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 14 dni od daty podpisania umowy</w:t>
      </w:r>
    </w:p>
    <w:p w14:paraId="2E3054A8" w14:textId="7CAFD35B" w:rsidR="008D2E3B" w:rsidRPr="009A4E80" w:rsidRDefault="008D2E3B" w:rsidP="008D2E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97B59" w14:textId="3D472EE3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4D75F6">
        <w:rPr>
          <w:rFonts w:ascii="Times New Roman" w:hAnsi="Times New Roman" w:cs="Times New Roman"/>
          <w:sz w:val="24"/>
          <w:szCs w:val="24"/>
        </w:rPr>
        <w:t>5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 oraz w opisie przedmiotu zamówienia stanowiącym załącznik nr </w:t>
      </w:r>
      <w:r w:rsidR="00C32B1E">
        <w:rPr>
          <w:rFonts w:ascii="Times New Roman" w:hAnsi="Times New Roman" w:cs="Times New Roman"/>
          <w:sz w:val="24"/>
          <w:szCs w:val="24"/>
        </w:rPr>
        <w:t>3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C42C187" w14:textId="77777777" w:rsidR="00C32B1E" w:rsidRPr="00A464E7" w:rsidRDefault="00C32B1E" w:rsidP="00C32B1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E0B8D90" w14:textId="77777777" w:rsidR="00C32B1E" w:rsidRPr="00A464E7" w:rsidRDefault="00C32B1E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40AE0C" w14:textId="12D3F35E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3AAEF6B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finansowania przestępstwa o charakterze terrorystycznym, o którym mowa w art. 165a Kodeksu karnego, lub przestępstwo udaremniania lub utrudniania stwierdzenia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7B93184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Polskiej (Dz.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769),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00902E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Do oferty Wykonawca zobowiązany jest dołączyć aktualne na dzień składania ofert </w:t>
      </w:r>
      <w:r w:rsidR="00631E1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A464E7">
        <w:rPr>
          <w:rFonts w:ascii="Times New Roman" w:hAnsi="Times New Roman" w:cs="Times New Roman"/>
          <w:sz w:val="24"/>
          <w:szCs w:val="24"/>
        </w:rPr>
        <w:t>o braku podstaw do wykluczenia z postępowania</w:t>
      </w:r>
      <w:r w:rsidR="00BA56F7">
        <w:rPr>
          <w:rFonts w:ascii="Times New Roman" w:hAnsi="Times New Roman" w:cs="Times New Roman"/>
          <w:sz w:val="24"/>
          <w:szCs w:val="24"/>
        </w:rPr>
        <w:t xml:space="preserve"> niezależnie od tego dla ilu części opisanych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A56F7">
        <w:rPr>
          <w:rFonts w:ascii="Times New Roman" w:hAnsi="Times New Roman" w:cs="Times New Roman"/>
          <w:sz w:val="24"/>
          <w:szCs w:val="24"/>
        </w:rPr>
        <w:t>składa ofertę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zgodnie z </w:t>
      </w:r>
      <w:r w:rsidRPr="00FD30BD">
        <w:rPr>
          <w:rFonts w:ascii="Times New Roman" w:hAnsi="Times New Roman" w:cs="Times New Roman"/>
          <w:b/>
          <w:sz w:val="24"/>
          <w:szCs w:val="24"/>
        </w:rPr>
        <w:t>Z</w:t>
      </w:r>
      <w:r w:rsidR="00C32B1E">
        <w:rPr>
          <w:rFonts w:ascii="Times New Roman" w:hAnsi="Times New Roman" w:cs="Times New Roman"/>
          <w:b/>
          <w:sz w:val="24"/>
          <w:szCs w:val="24"/>
        </w:rPr>
        <w:t>ałącznikiem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</w:t>
      </w:r>
      <w:r w:rsidR="00C32B1E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2C50213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C32B1E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C32B1E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stanowią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446BEEC4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wykonawca nie złożył oświadczenia, o którym mowa w ust. 1 lub jest ono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wie wykonawcę odpowiednio do 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2F8C29E2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C32B1E">
        <w:rPr>
          <w:rFonts w:ascii="Times New Roman" w:hAnsi="Times New Roman" w:cs="Times New Roman"/>
          <w:sz w:val="24"/>
          <w:szCs w:val="24"/>
        </w:rPr>
        <w:t>ień dotyczących treści złożonego oświadczenia,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773AFC34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C32B1E">
        <w:rPr>
          <w:rFonts w:ascii="Times New Roman" w:hAnsi="Times New Roman" w:cs="Times New Roman"/>
          <w:sz w:val="24"/>
          <w:szCs w:val="24"/>
        </w:rPr>
        <w:t>one przez wykonawcę oświadczenie, o którym mowa w ust. 1 budzi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Wykonawca składa podmiotowe środki dowodowe na wezwanie zamawiającego.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1379852E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których mowa w ust. 1 składa się, pod rygorem nieważności, w formie elektronicznej lub w postaci elektronicznej opatrzonej kwalifikowanym podpisem elektronicznym, podpisem zaufanym lub podpisem osobistym.</w:t>
      </w:r>
    </w:p>
    <w:p w14:paraId="4F81D7E9" w14:textId="4C8C63B4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poz. 670, 952, </w:t>
      </w:r>
      <w:r w:rsidR="00A25E79" w:rsidRPr="00A25E79">
        <w:rPr>
          <w:rFonts w:ascii="Times New Roman" w:hAnsi="Times New Roman" w:cs="Times New Roman"/>
          <w:sz w:val="24"/>
          <w:szCs w:val="24"/>
        </w:rPr>
        <w:t>1005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366C564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32B1E">
        <w:rPr>
          <w:rFonts w:ascii="Times New Roman" w:hAnsi="Times New Roman" w:cs="Times New Roman"/>
          <w:sz w:val="24"/>
          <w:szCs w:val="24"/>
        </w:rPr>
        <w:t>. Oświadczenie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B53AA25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oświadczenie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C32B1E">
        <w:rPr>
          <w:rFonts w:ascii="Times New Roman" w:hAnsi="Times New Roman" w:cs="Times New Roman"/>
          <w:sz w:val="24"/>
          <w:szCs w:val="24"/>
        </w:rPr>
        <w:t xml:space="preserve">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lub podmiotowe środki dowodowe zawierają informacje stanowiące tajemnicę przedsiębiorstwa w rozumieniu przepisów ustawy z dnia 16 kwietnia 1993 r. o zwalczaniu nieuczciwej konkurencji (Dz.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2020 r. poz. 1913),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F7292" w:rsidRPr="00FD30BD">
        <w:rPr>
          <w:rFonts w:ascii="Times New Roman" w:hAnsi="Times New Roman" w:cs="Times New Roman"/>
          <w:b/>
          <w:sz w:val="24"/>
          <w:szCs w:val="24"/>
        </w:rPr>
        <w:t>6</w:t>
      </w:r>
      <w:r w:rsidR="00862C1D">
        <w:rPr>
          <w:rFonts w:ascii="Times New Roman" w:hAnsi="Times New Roman" w:cs="Times New Roman"/>
          <w:sz w:val="24"/>
          <w:szCs w:val="24"/>
        </w:rPr>
        <w:t xml:space="preserve"> 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1836CFA5" w14:textId="77777777" w:rsidR="00F709D1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Wykonawcy mogą wspólnie ubiegać się o udzielenie zamówienia. W takim przypadku Wykonawcy ustanawiają pełnomocnika do reprezentowania ich w postępowaniu albo do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reprezentowania i zawarcia umowy w sprawie zamówienia publicznego. Pełnomocnictwo winno być załączone do oferty.</w:t>
      </w:r>
    </w:p>
    <w:p w14:paraId="6EE46D17" w14:textId="271B9E2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 Wykonawców wspólnie ubiegających się o udz</w:t>
      </w:r>
      <w:r w:rsidR="002B57EF">
        <w:rPr>
          <w:rFonts w:ascii="Times New Roman" w:hAnsi="Times New Roman" w:cs="Times New Roman"/>
          <w:sz w:val="24"/>
          <w:szCs w:val="24"/>
        </w:rPr>
        <w:t>ielenie zamówienia, oświadczenie, o którym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Rozdziale X ust. 1 SWZ, składa </w:t>
      </w:r>
      <w:r w:rsidR="002B57EF">
        <w:rPr>
          <w:rFonts w:ascii="Times New Roman" w:hAnsi="Times New Roman" w:cs="Times New Roman"/>
          <w:sz w:val="24"/>
          <w:szCs w:val="24"/>
        </w:rPr>
        <w:t>każdy z wykonawców. Oświadczenie to potwierdza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brak podstaw wykluczenia </w:t>
      </w:r>
      <w:r w:rsidR="002B57EF">
        <w:rPr>
          <w:rFonts w:ascii="Times New Roman" w:hAnsi="Times New Roman" w:cs="Times New Roman"/>
          <w:sz w:val="24"/>
          <w:szCs w:val="24"/>
        </w:rPr>
        <w:t>z postępowania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55CFE8CD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dnia 18 lipca 2002 r. o świadczeniu usług drogą elektroniczną (Dz.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2020 r. poz. 344 z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. zm.),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 xml:space="preserve">W celu rejestracji Wykonawcy na Platformie należy wejść na stronę platformy zakupowej. Po wyświetleniu strony logowania </w:t>
      </w:r>
      <w:r w:rsidR="00235D58" w:rsidRPr="00FD30BD">
        <w:rPr>
          <w:rFonts w:ascii="Times New Roman" w:hAnsi="Times New Roman" w:cs="Times New Roman"/>
          <w:sz w:val="24"/>
        </w:rPr>
        <w:lastRenderedPageBreak/>
        <w:t>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29BB5C56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 r. poz. 346, 568, 695, 1517 i 2320),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59485385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(Dz. U.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 r. poz. 1913),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3FAF4384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2020 r. poz. 346, 568, 695, 1517 i 2320), z zastrzeżeniem formatów,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lastRenderedPageBreak/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77777777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 xml:space="preserve">niejawne i/lub dane osobowe. 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0336F590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2511DF" w:rsidRPr="002511DF">
        <w:rPr>
          <w:u w:val="single"/>
        </w:rPr>
        <w:t>formularz oferty wraz z formularzem asortymentowo-cenowym</w:t>
      </w:r>
      <w:r w:rsidR="002511DF">
        <w:t xml:space="preserve">.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oferty </w:t>
      </w:r>
      <w:r w:rsidR="002511DF">
        <w:rPr>
          <w:b/>
        </w:rPr>
        <w:t xml:space="preserve">i formularz asortymentowo-cenowy </w:t>
      </w:r>
      <w:r w:rsidR="00FC4E34" w:rsidRPr="006049F9">
        <w:rPr>
          <w:b/>
        </w:rPr>
        <w:t>wraz z wymaganymi załącznikami</w:t>
      </w:r>
      <w:r w:rsidR="003F0DBC">
        <w:t xml:space="preserve"> sporządzon</w:t>
      </w:r>
      <w:r w:rsidR="003E1A56">
        <w:t>y</w:t>
      </w:r>
      <w:r w:rsidR="002511DF">
        <w:t xml:space="preserve"> wg wzorów</w:t>
      </w:r>
      <w:r w:rsidR="00FC4E34" w:rsidRPr="006049F9">
        <w:t xml:space="preserve"> </w:t>
      </w:r>
      <w:r w:rsidR="002511DF">
        <w:t>stanowiących</w:t>
      </w:r>
      <w:r w:rsidR="00FC4E34" w:rsidRPr="006049F9">
        <w:t xml:space="preserve"> </w:t>
      </w:r>
      <w:r w:rsidR="00FC4E34" w:rsidRPr="006049F9">
        <w:rPr>
          <w:b/>
        </w:rPr>
        <w:t>załącznik</w:t>
      </w:r>
      <w:r w:rsidR="002511DF">
        <w:rPr>
          <w:b/>
        </w:rPr>
        <w:t>i</w:t>
      </w:r>
      <w:r w:rsidR="00FC4E34" w:rsidRPr="006049F9">
        <w:rPr>
          <w:b/>
        </w:rPr>
        <w:t xml:space="preserve"> nr 1</w:t>
      </w:r>
      <w:r w:rsidR="002511DF">
        <w:rPr>
          <w:b/>
        </w:rPr>
        <w:t xml:space="preserve"> i 2</w:t>
      </w:r>
      <w:r w:rsidR="00FC4E34" w:rsidRPr="006049F9">
        <w:rPr>
          <w:b/>
        </w:rPr>
        <w:t xml:space="preserve">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2511DF">
        <w:t xml:space="preserve">i </w:t>
      </w:r>
      <w:r w:rsidR="002511DF" w:rsidRPr="002511DF">
        <w:t xml:space="preserve">formularz asortymentowo-cenowy </w:t>
      </w:r>
      <w:r w:rsidR="00FC4E34" w:rsidRPr="006049F9">
        <w:rPr>
          <w:b/>
        </w:rPr>
        <w:t>nie podlega</w:t>
      </w:r>
      <w:r w:rsidR="002511DF">
        <w:rPr>
          <w:b/>
        </w:rPr>
        <w:t>ją</w:t>
      </w:r>
      <w:r w:rsidR="00FC4E34" w:rsidRPr="006049F9">
        <w:rPr>
          <w:b/>
        </w:rPr>
        <w:t xml:space="preserve">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7FB96448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lastRenderedPageBreak/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proofErr w:type="gramStart"/>
      <w:r w:rsidR="00FC4E34">
        <w:rPr>
          <w:color w:val="000000"/>
        </w:rPr>
        <w:t>z</w:t>
      </w:r>
      <w:proofErr w:type="gramEnd"/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 xml:space="preserve">1010 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 xml:space="preserve">. </w:t>
      </w:r>
      <w:proofErr w:type="gramStart"/>
      <w:r w:rsidR="00FC4E34">
        <w:rPr>
          <w:color w:val="000000"/>
        </w:rPr>
        <w:t>zm</w:t>
      </w:r>
      <w:proofErr w:type="gramEnd"/>
      <w:r w:rsidR="00FC4E34">
        <w:rPr>
          <w:color w:val="000000"/>
        </w:rPr>
        <w:t>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EF7292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515D1373" w14:textId="3F6BF22B" w:rsidR="0089046E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FC4E34" w:rsidRPr="00227F94">
        <w:t>Pełnomocnictwo do podpisania ofert składane jest w oryginale opatrzone kwalifikowanym podpisem elektronicznym. W przypadku</w:t>
      </w:r>
      <w:r w:rsidR="00FC4E34">
        <w:t>,</w:t>
      </w:r>
      <w:r w:rsidR="00FC4E34" w:rsidRPr="00227F94">
        <w:t xml:space="preserve"> gdy do reprezentowania Wykonawcy wyma</w:t>
      </w:r>
      <w:r w:rsidR="00FC4E34">
        <w:t>gana jest reprezentacja łączna (</w:t>
      </w:r>
      <w:r w:rsidR="00FC4E34" w:rsidRPr="00227F94">
        <w:t>wi</w:t>
      </w:r>
      <w:r w:rsidR="00FC4E34">
        <w:t>ę</w:t>
      </w:r>
      <w:r w:rsidR="00FC4E34" w:rsidRPr="00227F94">
        <w:t>cej niż jedna osoba) do oferty należy do</w:t>
      </w:r>
      <w:r w:rsidR="00FC4E34">
        <w:t>łączyć stosowne pełnomocnictwo</w:t>
      </w:r>
      <w:r w:rsidR="00FC4E34" w:rsidRPr="00227F94">
        <w:t xml:space="preserve"> podpisane kwalifikowanym podpisem elektronicznym łącznie przez wszystkie osoby uprawnione do reprezentacji. Wykonawca</w:t>
      </w:r>
      <w:r w:rsidR="00FC4E34">
        <w:t xml:space="preserve"> </w:t>
      </w:r>
      <w:r w:rsidR="00FC4E34" w:rsidRPr="00227F94">
        <w:t xml:space="preserve">może złożyć kopię pełnomocnictwa, ale wtedy wymagane jest pozyskanie notarialnego uwierzytelnienia podpisu pełnomocnictwa opatrzonego kwalifikowanym podpisem elektronicznym notariusza. 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89B510F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Formularz ofertowy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376C662" w14:textId="53FD8718" w:rsidR="002511DF" w:rsidRDefault="00705156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2511DF"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2511DF">
        <w:rPr>
          <w:rFonts w:ascii="Times New Roman" w:hAnsi="Times New Roman" w:cs="Times New Roman"/>
          <w:sz w:val="24"/>
          <w:szCs w:val="24"/>
        </w:rPr>
        <w:t>asortymentowo-cenowy</w:t>
      </w:r>
      <w:r w:rsidR="002511DF" w:rsidRPr="00A464E7">
        <w:rPr>
          <w:rFonts w:ascii="Times New Roman" w:hAnsi="Times New Roman" w:cs="Times New Roman"/>
          <w:sz w:val="24"/>
          <w:szCs w:val="24"/>
        </w:rPr>
        <w:t xml:space="preserve"> – do wykorzystania wzór (</w:t>
      </w:r>
      <w:r w:rsidR="002511DF">
        <w:rPr>
          <w:rFonts w:ascii="Times New Roman" w:hAnsi="Times New Roman" w:cs="Times New Roman"/>
          <w:sz w:val="24"/>
          <w:szCs w:val="24"/>
        </w:rPr>
        <w:t>druk), stanowiący Załącznik nr 2</w:t>
      </w:r>
      <w:r w:rsidR="002511DF" w:rsidRPr="00A464E7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601D357" w14:textId="4E8C2E19" w:rsidR="004F520A" w:rsidRPr="00A464E7" w:rsidRDefault="002511DF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Oświadczenia, o których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6582463D" w:rsidR="004F520A" w:rsidRPr="00A464E7" w:rsidRDefault="002511DF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) Potwierdzenie umocowania do działania w imieniu wykonawcy:</w:t>
      </w:r>
    </w:p>
    <w:p w14:paraId="172D8B1D" w14:textId="438DC162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56C06464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514A86F2" w:rsidR="004F520A" w:rsidRPr="00A464E7" w:rsidRDefault="002511DF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Pełnomocnictwo do reprezentowania wykonawców wspólnie ubiegających się o udzielenie zamówienia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3835630A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4D3F4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4D3F4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2020 r. poz. 346</w:t>
      </w:r>
      <w:r w:rsidR="00670B7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0B7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70B79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0A3233C3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Wszelkie informacje stanowiące tajemnicę przedsiębiorstwa w rozumieniu ustawy z dnia 16 kwietnia 1993 r. o zwalczaniu nieuczciwej konkurencji (tekst jedn.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z 2020 r. poz. 1913),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3664194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  <w:r w:rsidR="002511DF">
        <w:rPr>
          <w:rFonts w:ascii="Times New Roman" w:hAnsi="Times New Roman" w:cs="Times New Roman"/>
          <w:sz w:val="24"/>
          <w:szCs w:val="24"/>
        </w:rPr>
        <w:t xml:space="preserve"> Cena w formularzu oferty musi być sumą cen brutto wskazanych w formularzu asortymentowo-cenowym stanowiącym załącznik nr 2 do SWZ.</w:t>
      </w:r>
    </w:p>
    <w:p w14:paraId="3A6EC11A" w14:textId="2D49724B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4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3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095C4D17" w14:textId="0A785CAA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0A837F87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575045F" w14:textId="5B9E86C2" w:rsidR="002D5808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25592C5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41DBA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23.10</w:t>
      </w:r>
      <w:r w:rsidR="00BD2752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proofErr w:type="gramStart"/>
      <w:r w:rsidR="004D3F48" w:rsidRPr="00F6305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4D3F48" w:rsidRPr="00F63050">
        <w:rPr>
          <w:rFonts w:ascii="Times New Roman" w:hAnsi="Times New Roman" w:cs="Times New Roman"/>
          <w:b/>
          <w:sz w:val="24"/>
          <w:szCs w:val="24"/>
        </w:rPr>
        <w:t>.</w:t>
      </w:r>
      <w:r w:rsidR="004D3F48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66A0F1B8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F6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BA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BD2752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641DBA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D2752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641DBA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D2752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="004D3F48" w:rsidRPr="007B3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2F83050" w14:textId="77777777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33D4E85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641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BD2752"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641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972531">
        <w:rPr>
          <w:rStyle w:val="Odwoaniedokomentarza"/>
        </w:rPr>
        <w:t>.</w:t>
      </w:r>
      <w:r w:rsidR="00BD2752"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proofErr w:type="gramStart"/>
      <w:r w:rsidR="00BD2752"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1C015C9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0C59D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502025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</w:t>
      </w:r>
      <w:r w:rsidR="007751D9">
        <w:rPr>
          <w:rFonts w:ascii="Times New Roman" w:hAnsi="Times New Roman" w:cs="Times New Roman"/>
          <w:sz w:val="24"/>
          <w:szCs w:val="24"/>
        </w:rPr>
        <w:t>.</w:t>
      </w:r>
      <w:r w:rsidR="00A866B5">
        <w:rPr>
          <w:rFonts w:ascii="Times New Roman" w:hAnsi="Times New Roman" w:cs="Times New Roman"/>
          <w:sz w:val="24"/>
          <w:szCs w:val="24"/>
        </w:rPr>
        <w:t xml:space="preserve">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najkorzystniejszy bilans punktów w kryterium:</w:t>
      </w:r>
    </w:p>
    <w:p w14:paraId="028C9BFA" w14:textId="42F92E0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67487DCA" w14:textId="4F7C5DD3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 w:rsidR="00AB151C">
        <w:rPr>
          <w:rFonts w:ascii="Times New Roman" w:hAnsi="Times New Roman" w:cs="Times New Roman"/>
          <w:sz w:val="24"/>
          <w:szCs w:val="24"/>
        </w:rPr>
        <w:t>, w odniesieniu do każdej z części,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u</w:t>
      </w:r>
      <w:r w:rsidR="002D5808"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 w:rsidR="001B5067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 w:rsidR="00A866B5">
        <w:rPr>
          <w:rFonts w:ascii="Times New Roman" w:hAnsi="Times New Roman" w:cs="Times New Roman"/>
          <w:sz w:val="24"/>
          <w:szCs w:val="24"/>
        </w:rPr>
        <w:t>a</w:t>
      </w:r>
      <w:r w:rsidR="005E0FBE">
        <w:rPr>
          <w:rFonts w:ascii="Times New Roman" w:hAnsi="Times New Roman" w:cs="Times New Roman"/>
          <w:sz w:val="24"/>
          <w:szCs w:val="24"/>
        </w:rPr>
        <w:t>rt.</w:t>
      </w:r>
      <w:r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 w:rsidR="00A866B5"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 w:rsidR="00631E1D"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każdej części zamówienia, którymi w tym postępowaniu są</w:t>
      </w:r>
      <w:r w:rsidR="006715C2">
        <w:rPr>
          <w:rFonts w:ascii="Times New Roman" w:hAnsi="Times New Roman" w:cs="Times New Roman"/>
          <w:sz w:val="24"/>
          <w:szCs w:val="24"/>
        </w:rPr>
        <w:t xml:space="preserve"> </w:t>
      </w:r>
      <w:r w:rsidR="00AB151C" w:rsidRPr="00FD30BD">
        <w:rPr>
          <w:rFonts w:ascii="Times New Roman" w:hAnsi="Times New Roman" w:cs="Times New Roman"/>
          <w:sz w:val="24"/>
          <w:szCs w:val="24"/>
        </w:rPr>
        <w:t>parametry odczynników</w:t>
      </w:r>
      <w:r w:rsidR="00641DBA">
        <w:rPr>
          <w:rFonts w:ascii="Times New Roman" w:hAnsi="Times New Roman" w:cs="Times New Roman"/>
          <w:sz w:val="24"/>
          <w:szCs w:val="24"/>
        </w:rPr>
        <w:t xml:space="preserve"> laboratoryjnych, </w:t>
      </w:r>
      <w:r w:rsidR="00641DBA" w:rsidRPr="00641DBA">
        <w:rPr>
          <w:rFonts w:ascii="Times New Roman" w:hAnsi="Times New Roman" w:cs="Times New Roman"/>
          <w:sz w:val="24"/>
          <w:szCs w:val="24"/>
        </w:rPr>
        <w:t>materiałów zu</w:t>
      </w:r>
      <w:r w:rsidR="00641DBA">
        <w:rPr>
          <w:rFonts w:ascii="Times New Roman" w:hAnsi="Times New Roman" w:cs="Times New Roman"/>
          <w:sz w:val="24"/>
          <w:szCs w:val="24"/>
        </w:rPr>
        <w:t xml:space="preserve">żywalnych, </w:t>
      </w:r>
      <w:r w:rsidR="00641DBA" w:rsidRPr="00641DBA">
        <w:rPr>
          <w:rFonts w:ascii="Times New Roman" w:hAnsi="Times New Roman" w:cs="Times New Roman"/>
          <w:sz w:val="24"/>
          <w:szCs w:val="24"/>
        </w:rPr>
        <w:t>akces</w:t>
      </w:r>
      <w:r w:rsidR="00890590">
        <w:rPr>
          <w:rFonts w:ascii="Times New Roman" w:hAnsi="Times New Roman" w:cs="Times New Roman"/>
          <w:sz w:val="24"/>
          <w:szCs w:val="24"/>
        </w:rPr>
        <w:t xml:space="preserve">oriów i sprzętu laboratoryjnego, </w:t>
      </w:r>
      <w:r w:rsidRPr="00A464E7">
        <w:rPr>
          <w:rFonts w:ascii="Times New Roman" w:hAnsi="Times New Roman" w:cs="Times New Roman"/>
          <w:sz w:val="24"/>
          <w:szCs w:val="24"/>
        </w:rPr>
        <w:t>że bez względu na to, kto będzie wykonawcą (</w:t>
      </w:r>
      <w:r w:rsidR="002F3BBC">
        <w:rPr>
          <w:rFonts w:ascii="Times New Roman" w:hAnsi="Times New Roman" w:cs="Times New Roman"/>
          <w:sz w:val="24"/>
          <w:szCs w:val="24"/>
        </w:rPr>
        <w:t>dostawcą</w:t>
      </w:r>
      <w:r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 w:rsidR="00A866B5">
        <w:rPr>
          <w:rFonts w:ascii="Times New Roman" w:hAnsi="Times New Roman" w:cs="Times New Roman"/>
          <w:sz w:val="24"/>
          <w:szCs w:val="24"/>
        </w:rPr>
        <w:t xml:space="preserve"> będzie mógł zrealizować przedmiot zamówienia z każdej z części wskazanych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SWZ</w:t>
      </w:r>
      <w:r w:rsidR="006715C2">
        <w:rPr>
          <w:rFonts w:ascii="Times New Roman" w:hAnsi="Times New Roman" w:cs="Times New Roman"/>
          <w:sz w:val="24"/>
          <w:szCs w:val="24"/>
        </w:rPr>
        <w:t>.</w:t>
      </w: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p w14:paraId="630EA286" w14:textId="0C3866AE" w:rsidR="004F520A" w:rsidRPr="00A464E7" w:rsidRDefault="004F520A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Ce</w:t>
      </w:r>
      <w:r w:rsidR="004744A7">
        <w:rPr>
          <w:rFonts w:ascii="Times New Roman" w:hAnsi="Times New Roman" w:cs="Times New Roman"/>
          <w:sz w:val="24"/>
          <w:szCs w:val="24"/>
        </w:rPr>
        <w:t>na</w:t>
      </w:r>
      <w:r w:rsidR="002F3BB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– waga kryterium 100 %;</w:t>
      </w:r>
    </w:p>
    <w:p w14:paraId="4C543E8C" w14:textId="059E8E3E" w:rsidR="004F520A" w:rsidRPr="00A464E7" w:rsidRDefault="004F520A" w:rsidP="00FF12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Zasady oceny ofert w poszczególnych kryteriach: (C) – waga 100%</w:t>
      </w:r>
    </w:p>
    <w:p w14:paraId="56F06051" w14:textId="780191FB" w:rsidR="004F520A" w:rsidRPr="00A464E7" w:rsidRDefault="00C15E52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najniższa brutto*</w:t>
      </w:r>
    </w:p>
    <w:p w14:paraId="5EABED00" w14:textId="77777777" w:rsidR="004F520A" w:rsidRPr="00A464E7" w:rsidRDefault="004F520A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 = ------------------------------------------------ x 100 pkt x 100%</w:t>
      </w:r>
    </w:p>
    <w:p w14:paraId="2CB9EE68" w14:textId="2A6F29AD" w:rsidR="00A542CC" w:rsidRPr="00A542CC" w:rsidRDefault="00C15E52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oferty ocenianej brutto</w:t>
      </w:r>
    </w:p>
    <w:p w14:paraId="6D8CA070" w14:textId="3D365E19" w:rsidR="00A542C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* spośród wszystkich złożonych ofert niepodlegających odrzuceniu</w:t>
      </w:r>
    </w:p>
    <w:p w14:paraId="380B7883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Podstawą przyznania punktów w kryterium „cena” będzie cena ofertowa brutto podana przez Wykonawcę w Formularzu Ofertowym.</w:t>
      </w:r>
    </w:p>
    <w:p w14:paraId="2B1AFADB" w14:textId="0A1C9065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Cena ofertowa brutto m</w:t>
      </w:r>
      <w:r w:rsidR="002D5808">
        <w:rPr>
          <w:rFonts w:ascii="Times New Roman" w:hAnsi="Times New Roman" w:cs="Times New Roman"/>
          <w:sz w:val="24"/>
          <w:szCs w:val="24"/>
        </w:rPr>
        <w:t xml:space="preserve">usi uwzględniać wszelkie koszty, </w:t>
      </w:r>
      <w:r w:rsidRPr="00A464E7">
        <w:rPr>
          <w:rFonts w:ascii="Times New Roman" w:hAnsi="Times New Roman" w:cs="Times New Roman"/>
          <w:sz w:val="24"/>
          <w:szCs w:val="24"/>
        </w:rPr>
        <w:t>jakie Wykonawca poniesie w związku z realizacją przedmiotu zamówienia.</w:t>
      </w: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2B7A1325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18685D1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76C778E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5BE9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3876DA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69052E9B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12CCD2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CF35FA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14B6C5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CF35FA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4FB7E6FB" w14:textId="291180A6" w:rsidR="00AA5DC5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0B76E8">
        <w:rPr>
          <w:rFonts w:ascii="Times New Roman" w:hAnsi="Times New Roman" w:cs="Times New Roman"/>
          <w:sz w:val="24"/>
          <w:szCs w:val="24"/>
        </w:rPr>
        <w:t xml:space="preserve"> </w:t>
      </w:r>
      <w:r w:rsidR="00C32B1E" w:rsidRPr="00A464E7">
        <w:rPr>
          <w:rFonts w:ascii="Times New Roman" w:hAnsi="Times New Roman" w:cs="Times New Roman"/>
          <w:sz w:val="24"/>
          <w:szCs w:val="24"/>
        </w:rPr>
        <w:t>Formularz</w:t>
      </w:r>
      <w:r w:rsidR="00C32B1E">
        <w:rPr>
          <w:rFonts w:ascii="Times New Roman" w:hAnsi="Times New Roman" w:cs="Times New Roman"/>
          <w:sz w:val="24"/>
          <w:szCs w:val="24"/>
        </w:rPr>
        <w:t xml:space="preserve"> asortymentowo-cenowy;</w:t>
      </w:r>
    </w:p>
    <w:p w14:paraId="5A5C22AF" w14:textId="01A90608" w:rsidR="002F3BBC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12989676" w14:textId="00D87704" w:rsidR="004F520A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E3EDF" w:rsidRPr="00A464E7">
        <w:rPr>
          <w:rFonts w:ascii="Times New Roman" w:hAnsi="Times New Roman" w:cs="Times New Roman"/>
          <w:sz w:val="24"/>
          <w:szCs w:val="24"/>
        </w:rPr>
        <w:t>świadczenia o braku podstaw do wykluczenia;</w:t>
      </w:r>
    </w:p>
    <w:p w14:paraId="21E52586" w14:textId="6E64A0A3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CE3EDF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3345C635" w14:textId="2DC0E15D" w:rsidR="00CE3EDF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6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Oświadczenie o tajemnicy przedsiębiorstwa.</w:t>
      </w:r>
    </w:p>
    <w:p w14:paraId="1D0C909A" w14:textId="791C8669" w:rsidR="002F3BBC" w:rsidRPr="00CE3EDF" w:rsidRDefault="002F3BB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83BA" w14:textId="77777777" w:rsidR="002E33A0" w:rsidRDefault="002E33A0" w:rsidP="004F520A">
      <w:pPr>
        <w:spacing w:after="0" w:line="240" w:lineRule="auto"/>
      </w:pPr>
      <w:r>
        <w:separator/>
      </w:r>
    </w:p>
  </w:endnote>
  <w:endnote w:type="continuationSeparator" w:id="0">
    <w:p w14:paraId="7EA268EF" w14:textId="77777777" w:rsidR="002E33A0" w:rsidRDefault="002E33A0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498DBEF4" w:rsidR="00235D58" w:rsidRDefault="00235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C7">
          <w:rPr>
            <w:noProof/>
          </w:rPr>
          <w:t>24</w:t>
        </w:r>
        <w:r>
          <w:fldChar w:fldCharType="end"/>
        </w:r>
      </w:p>
    </w:sdtContent>
  </w:sdt>
  <w:p w14:paraId="62884695" w14:textId="77777777" w:rsidR="00235D58" w:rsidRDefault="00235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818A" w14:textId="77777777" w:rsidR="002E33A0" w:rsidRDefault="002E33A0" w:rsidP="004F520A">
      <w:pPr>
        <w:spacing w:after="0" w:line="240" w:lineRule="auto"/>
      </w:pPr>
      <w:r>
        <w:separator/>
      </w:r>
    </w:p>
  </w:footnote>
  <w:footnote w:type="continuationSeparator" w:id="0">
    <w:p w14:paraId="620FC5E8" w14:textId="77777777" w:rsidR="002E33A0" w:rsidRDefault="002E33A0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235D58" w:rsidRDefault="00235D58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41DC935B" w:rsidR="00235D58" w:rsidRPr="005E5FAF" w:rsidRDefault="00235D58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A25E79">
      <w:rPr>
        <w:rFonts w:ascii="Times New Roman" w:hAnsi="Times New Roman" w:cs="Times New Roman"/>
        <w:color w:val="2F5496" w:themeColor="accent1" w:themeShade="BF"/>
      </w:rPr>
      <w:t>ZP/12</w:t>
    </w:r>
    <w:r>
      <w:rPr>
        <w:rFonts w:ascii="Times New Roman" w:hAnsi="Times New Roman" w:cs="Times New Roman"/>
        <w:color w:val="2F5496" w:themeColor="accent1" w:themeShade="BF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3705D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103CA6"/>
    <w:rsid w:val="00154F8E"/>
    <w:rsid w:val="001553AE"/>
    <w:rsid w:val="00166412"/>
    <w:rsid w:val="00167776"/>
    <w:rsid w:val="0018280B"/>
    <w:rsid w:val="001B5067"/>
    <w:rsid w:val="001E743A"/>
    <w:rsid w:val="001F2969"/>
    <w:rsid w:val="00200874"/>
    <w:rsid w:val="002009AC"/>
    <w:rsid w:val="00235D58"/>
    <w:rsid w:val="002368AA"/>
    <w:rsid w:val="00244A44"/>
    <w:rsid w:val="002511DF"/>
    <w:rsid w:val="0025344D"/>
    <w:rsid w:val="00282848"/>
    <w:rsid w:val="002A1512"/>
    <w:rsid w:val="002A25DC"/>
    <w:rsid w:val="002A7C0C"/>
    <w:rsid w:val="002B2678"/>
    <w:rsid w:val="002B3F53"/>
    <w:rsid w:val="002B57EF"/>
    <w:rsid w:val="002D0CC8"/>
    <w:rsid w:val="002D5808"/>
    <w:rsid w:val="002E02C2"/>
    <w:rsid w:val="002E33A0"/>
    <w:rsid w:val="002F3BBC"/>
    <w:rsid w:val="002F7E84"/>
    <w:rsid w:val="002F7EF9"/>
    <w:rsid w:val="00333F46"/>
    <w:rsid w:val="0033602C"/>
    <w:rsid w:val="00344043"/>
    <w:rsid w:val="00355E76"/>
    <w:rsid w:val="00355EDC"/>
    <w:rsid w:val="003676B0"/>
    <w:rsid w:val="003A048D"/>
    <w:rsid w:val="003B4737"/>
    <w:rsid w:val="003D0441"/>
    <w:rsid w:val="003E1A56"/>
    <w:rsid w:val="003F0DBC"/>
    <w:rsid w:val="00412C82"/>
    <w:rsid w:val="00424A4F"/>
    <w:rsid w:val="00432854"/>
    <w:rsid w:val="0044148A"/>
    <w:rsid w:val="0047346F"/>
    <w:rsid w:val="004744A7"/>
    <w:rsid w:val="004925A4"/>
    <w:rsid w:val="0049737F"/>
    <w:rsid w:val="004C334D"/>
    <w:rsid w:val="004D3F48"/>
    <w:rsid w:val="004D75F6"/>
    <w:rsid w:val="004D76D4"/>
    <w:rsid w:val="004E168D"/>
    <w:rsid w:val="004F520A"/>
    <w:rsid w:val="005019D6"/>
    <w:rsid w:val="0054196D"/>
    <w:rsid w:val="00554A7E"/>
    <w:rsid w:val="00563865"/>
    <w:rsid w:val="00577580"/>
    <w:rsid w:val="00591179"/>
    <w:rsid w:val="005A2E09"/>
    <w:rsid w:val="005A4E97"/>
    <w:rsid w:val="005B7125"/>
    <w:rsid w:val="005C0063"/>
    <w:rsid w:val="005D0905"/>
    <w:rsid w:val="005E0FBE"/>
    <w:rsid w:val="005E5FAF"/>
    <w:rsid w:val="005F2B33"/>
    <w:rsid w:val="00611EAB"/>
    <w:rsid w:val="00623CA0"/>
    <w:rsid w:val="00631E1D"/>
    <w:rsid w:val="00641DBA"/>
    <w:rsid w:val="00650DA1"/>
    <w:rsid w:val="0066206F"/>
    <w:rsid w:val="00666BCA"/>
    <w:rsid w:val="00670B79"/>
    <w:rsid w:val="006715C2"/>
    <w:rsid w:val="00676473"/>
    <w:rsid w:val="006B49BE"/>
    <w:rsid w:val="00705156"/>
    <w:rsid w:val="007226DB"/>
    <w:rsid w:val="00732B8A"/>
    <w:rsid w:val="007654B9"/>
    <w:rsid w:val="007751D9"/>
    <w:rsid w:val="007877CF"/>
    <w:rsid w:val="00792147"/>
    <w:rsid w:val="007B3252"/>
    <w:rsid w:val="007D3347"/>
    <w:rsid w:val="00805CEE"/>
    <w:rsid w:val="00817DE8"/>
    <w:rsid w:val="008214B3"/>
    <w:rsid w:val="00840EB8"/>
    <w:rsid w:val="008502E8"/>
    <w:rsid w:val="00862C1D"/>
    <w:rsid w:val="008853F5"/>
    <w:rsid w:val="0089046E"/>
    <w:rsid w:val="00890590"/>
    <w:rsid w:val="008A3245"/>
    <w:rsid w:val="008B3E36"/>
    <w:rsid w:val="008B4C23"/>
    <w:rsid w:val="008B65C2"/>
    <w:rsid w:val="008C3B45"/>
    <w:rsid w:val="008D2E3B"/>
    <w:rsid w:val="008D4C38"/>
    <w:rsid w:val="008F04C7"/>
    <w:rsid w:val="009205E1"/>
    <w:rsid w:val="009427C1"/>
    <w:rsid w:val="00944384"/>
    <w:rsid w:val="00945747"/>
    <w:rsid w:val="00951739"/>
    <w:rsid w:val="00972531"/>
    <w:rsid w:val="00992853"/>
    <w:rsid w:val="00996417"/>
    <w:rsid w:val="009A4E80"/>
    <w:rsid w:val="009B02E5"/>
    <w:rsid w:val="009B29C2"/>
    <w:rsid w:val="009D5828"/>
    <w:rsid w:val="00A159B4"/>
    <w:rsid w:val="00A25E79"/>
    <w:rsid w:val="00A464E7"/>
    <w:rsid w:val="00A52882"/>
    <w:rsid w:val="00A542CC"/>
    <w:rsid w:val="00A667FE"/>
    <w:rsid w:val="00A7072D"/>
    <w:rsid w:val="00A8056A"/>
    <w:rsid w:val="00A866B5"/>
    <w:rsid w:val="00AA514C"/>
    <w:rsid w:val="00AA554A"/>
    <w:rsid w:val="00AA567F"/>
    <w:rsid w:val="00AA5DC5"/>
    <w:rsid w:val="00AB151C"/>
    <w:rsid w:val="00AD1D5F"/>
    <w:rsid w:val="00AD331A"/>
    <w:rsid w:val="00B1744C"/>
    <w:rsid w:val="00B21542"/>
    <w:rsid w:val="00B27605"/>
    <w:rsid w:val="00B463CF"/>
    <w:rsid w:val="00B91126"/>
    <w:rsid w:val="00BA56F7"/>
    <w:rsid w:val="00BC21BE"/>
    <w:rsid w:val="00BC4FDD"/>
    <w:rsid w:val="00BD2752"/>
    <w:rsid w:val="00BE241C"/>
    <w:rsid w:val="00C15E52"/>
    <w:rsid w:val="00C32B1E"/>
    <w:rsid w:val="00C44D49"/>
    <w:rsid w:val="00C4625A"/>
    <w:rsid w:val="00C55469"/>
    <w:rsid w:val="00C63FD5"/>
    <w:rsid w:val="00C66B69"/>
    <w:rsid w:val="00C700D8"/>
    <w:rsid w:val="00C70F7D"/>
    <w:rsid w:val="00C9437A"/>
    <w:rsid w:val="00CA5944"/>
    <w:rsid w:val="00CA750C"/>
    <w:rsid w:val="00CE0548"/>
    <w:rsid w:val="00CE3EDF"/>
    <w:rsid w:val="00CF35FA"/>
    <w:rsid w:val="00CF678F"/>
    <w:rsid w:val="00CF7645"/>
    <w:rsid w:val="00D2187A"/>
    <w:rsid w:val="00D62D51"/>
    <w:rsid w:val="00D96BAC"/>
    <w:rsid w:val="00DD5649"/>
    <w:rsid w:val="00E06AF2"/>
    <w:rsid w:val="00E3541E"/>
    <w:rsid w:val="00E40111"/>
    <w:rsid w:val="00E568CC"/>
    <w:rsid w:val="00E73C76"/>
    <w:rsid w:val="00E81B5D"/>
    <w:rsid w:val="00E86F29"/>
    <w:rsid w:val="00EA77F8"/>
    <w:rsid w:val="00ED11CA"/>
    <w:rsid w:val="00EE2C78"/>
    <w:rsid w:val="00EF7292"/>
    <w:rsid w:val="00F23D3A"/>
    <w:rsid w:val="00F43D47"/>
    <w:rsid w:val="00F44CCF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CAF1-AB22-4B2C-A327-C4981EA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8523</Words>
  <Characters>51141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cp:lastPrinted>2021-04-22T12:25:00Z</cp:lastPrinted>
  <dcterms:created xsi:type="dcterms:W3CDTF">2021-09-16T04:26:00Z</dcterms:created>
  <dcterms:modified xsi:type="dcterms:W3CDTF">2021-09-16T11:27:00Z</dcterms:modified>
</cp:coreProperties>
</file>