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BB5" w:rsidRPr="00BE4BB5" w:rsidRDefault="00BE4BB5" w:rsidP="00BE4BB5">
      <w:pPr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ab/>
      </w:r>
      <w:r w:rsidRPr="00BE4BB5">
        <w:rPr>
          <w:rFonts w:ascii="Times New Roman" w:hAnsi="Times New Roman" w:cs="Times New Roman"/>
          <w:color w:val="000000" w:themeColor="text1"/>
          <w:sz w:val="23"/>
          <w:szCs w:val="23"/>
        </w:rPr>
        <w:t>Załącznik nr 2 do Zaproszenia</w:t>
      </w:r>
    </w:p>
    <w:p w:rsidR="00BE4BB5" w:rsidRDefault="00BE4BB5" w:rsidP="00BE4BB5">
      <w:pPr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:rsidR="00BE4BB5" w:rsidRDefault="00BE4BB5" w:rsidP="00BE4BB5">
      <w:pPr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bookmarkStart w:id="0" w:name="_GoBack"/>
      <w:bookmarkEnd w:id="0"/>
    </w:p>
    <w:p w:rsidR="00BE4BB5" w:rsidRDefault="00BE4BB5" w:rsidP="00BE4BB5">
      <w:pPr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:rsidR="00BE4BB5" w:rsidRDefault="00BE4BB5" w:rsidP="00BE4BB5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Przedmiotem zamówienia jest dostawa chip sensora 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(układu czujnika 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>laktatu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 typu II)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do analizatora glukozy i mleczanu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Biosen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 C- Line będącego w posiadaniu Pracowni Badań Czynnościowych Człowieka – 2 szt.</w:t>
      </w: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</w:pP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  <w:t>Chip sensor (główna elektroda w aparacie):</w:t>
      </w: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000000"/>
          <w:kern w:val="0"/>
          <w:sz w:val="24"/>
          <w:szCs w:val="24"/>
          <w:shd w:val="clear" w:color="auto" w:fill="FFFFFF"/>
        </w:rPr>
      </w:pP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do użytku z jednostkami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Biosen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S-Line i C-Line,</w:t>
      </w: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- stanowi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wymienialny element - główną elektrodę układu pomiarowego do analizatora,</w:t>
      </w: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działa na zasadzie elektrod enzymatycznych, umożliwiających dokładne pomiary stężenia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laktatu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próbkach krwi, osocza oraz innych płynów biologicznych,</w:t>
      </w: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zakres pomiaru 0,5 – 30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mmol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/L,</w:t>
      </w:r>
    </w:p>
    <w:p w:rsidR="00BE4BB5" w:rsidRDefault="00BE4BB5" w:rsidP="00BE4BB5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żywotność sensora – min. 50 dni lub 6000 testów,</w:t>
      </w:r>
    </w:p>
    <w:p w:rsidR="00BE4BB5" w:rsidRDefault="00BE4BB5" w:rsidP="00BE4B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czujnik mleczanowy wykorzystywany w technologii grubowarstwowej do diagnostyki in vitro,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zawartość: 1 opakowanie = 1 sztuka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E4BB5" w:rsidRDefault="00BE4BB5" w:rsidP="00BE4B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dostawa produktu musi odbywać się w odpowiednich warunkach i normach dotyczących produktów medycznych.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C05C6C" w:rsidRDefault="00C05C6C"/>
    <w:sectPr w:rsidR="00C05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BB5"/>
    <w:rsid w:val="00BE4BB5"/>
    <w:rsid w:val="00C0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088EA"/>
  <w15:chartTrackingRefBased/>
  <w15:docId w15:val="{A341586A-B440-4F4B-94D0-F79E33D1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4BB5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5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Gniezińska</dc:creator>
  <cp:keywords/>
  <dc:description/>
  <cp:lastModifiedBy>Anna Gniezińska</cp:lastModifiedBy>
  <cp:revision>1</cp:revision>
  <dcterms:created xsi:type="dcterms:W3CDTF">2024-10-16T05:37:00Z</dcterms:created>
  <dcterms:modified xsi:type="dcterms:W3CDTF">2024-10-16T05:39:00Z</dcterms:modified>
</cp:coreProperties>
</file>