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bookmarkStart w:id="0" w:name="_GoBack"/>
      <w:bookmarkEnd w:id="0"/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AA217E6" w14:textId="77777777" w:rsidR="00302531" w:rsidRDefault="00302531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302531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IgA, morfologia krwi oraz analiza stężenia hemoglobiny glikowanej ( HbA1c).</w:t>
      </w:r>
    </w:p>
    <w:p w14:paraId="4F78D540" w14:textId="43403FC0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C7D8A">
        <w:rPr>
          <w:rFonts w:ascii="Times New Roman" w:hAnsi="Times New Roman"/>
          <w:b/>
          <w:sz w:val="23"/>
          <w:szCs w:val="23"/>
          <w:shd w:val="clear" w:color="auto" w:fill="FFFFFF"/>
        </w:rPr>
        <w:t>ZSO/51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A117A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1298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4</cp:revision>
  <dcterms:created xsi:type="dcterms:W3CDTF">2023-10-30T13:08:00Z</dcterms:created>
  <dcterms:modified xsi:type="dcterms:W3CDTF">2023-11-20T12:59:00Z</dcterms:modified>
</cp:coreProperties>
</file>