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44E7" w14:textId="7DF677B5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</w:t>
      </w:r>
      <w:r w:rsidR="006E3335">
        <w:rPr>
          <w:rFonts w:ascii="Times New Roman" w:hAnsi="Times New Roman"/>
          <w:szCs w:val="20"/>
        </w:rPr>
        <w:t>modyfikowany z</w:t>
      </w:r>
      <w:bookmarkStart w:id="0" w:name="_GoBack"/>
      <w:bookmarkEnd w:id="0"/>
      <w:r w:rsidRPr="002C3CB9">
        <w:rPr>
          <w:rFonts w:ascii="Times New Roman" w:hAnsi="Times New Roman"/>
          <w:szCs w:val="20"/>
        </w:rPr>
        <w:t>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C0B8F3" w14:textId="4E4050CA" w:rsidR="00AA6316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6E3335" w:rsidRPr="006E3335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IgA, morfologia krwi oraz analiza stężenia hemoglobiny glikowanej ( HbA1c).</w:t>
      </w:r>
    </w:p>
    <w:p w14:paraId="6D025242" w14:textId="301B8898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AA631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SO/42</w:t>
      </w:r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/2023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281BB932" w:rsidR="007C7E81" w:rsidRDefault="007C7E81" w:rsidP="003F4304">
      <w:pPr>
        <w:spacing w:after="0"/>
        <w:jc w:val="both"/>
        <w:rPr>
          <w:rFonts w:cs="Arial"/>
        </w:rPr>
      </w:pPr>
    </w:p>
    <w:p w14:paraId="4A9C75ED" w14:textId="77777777" w:rsidR="00AA6316" w:rsidRDefault="00AA6316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6E3335"/>
    <w:rsid w:val="00741C5D"/>
    <w:rsid w:val="00786FCA"/>
    <w:rsid w:val="007B78B0"/>
    <w:rsid w:val="007C7E81"/>
    <w:rsid w:val="00934D19"/>
    <w:rsid w:val="009614F0"/>
    <w:rsid w:val="00A25139"/>
    <w:rsid w:val="00A751DF"/>
    <w:rsid w:val="00A953AF"/>
    <w:rsid w:val="00AA6316"/>
    <w:rsid w:val="00B771EE"/>
    <w:rsid w:val="00BF5095"/>
    <w:rsid w:val="00CC4094"/>
    <w:rsid w:val="00CF7039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2</cp:revision>
  <dcterms:created xsi:type="dcterms:W3CDTF">2023-10-30T13:09:00Z</dcterms:created>
  <dcterms:modified xsi:type="dcterms:W3CDTF">2023-10-30T13:09:00Z</dcterms:modified>
</cp:coreProperties>
</file>