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1CE5C6FE" w:rsidR="00C60751" w:rsidRPr="00C60751" w:rsidRDefault="00C60751" w:rsidP="00C60751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bookmarkStart w:id="0" w:name="_GoBack"/>
      <w:bookmarkEnd w:id="0"/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BF4BDC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3</w:t>
      </w: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1C8B5FA4" w14:textId="77777777" w:rsidR="00C60751" w:rsidRPr="00C60751" w:rsidRDefault="00C60751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9E0D332" w14:textId="77777777" w:rsidR="00C60751" w:rsidRPr="00C60751" w:rsidRDefault="00C60751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F6B69FB" w14:textId="77777777" w:rsidR="00AD2990" w:rsidRPr="00C60751" w:rsidRDefault="004B2A87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20200300" w14:textId="77777777" w:rsidR="00DD69FB" w:rsidRPr="00380F38" w:rsidRDefault="00DD69FB" w:rsidP="00DD69F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Pr="00380F38">
        <w:rPr>
          <w:rFonts w:ascii="Times New Roman" w:hAnsi="Times New Roman"/>
          <w:b/>
          <w:sz w:val="24"/>
          <w:szCs w:val="24"/>
        </w:rPr>
        <w:t xml:space="preserve">ostawa materiałów </w:t>
      </w:r>
      <w:r>
        <w:rPr>
          <w:rFonts w:ascii="Times New Roman" w:hAnsi="Times New Roman"/>
          <w:b/>
          <w:sz w:val="24"/>
          <w:szCs w:val="24"/>
        </w:rPr>
        <w:t>medycznych dla</w:t>
      </w:r>
      <w:r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>
        <w:rPr>
          <w:rFonts w:ascii="Times New Roman" w:hAnsi="Times New Roman"/>
          <w:b/>
          <w:sz w:val="24"/>
          <w:szCs w:val="24"/>
        </w:rPr>
        <w:t xml:space="preserve"> – 11 części</w:t>
      </w:r>
    </w:p>
    <w:p w14:paraId="4E2069A5" w14:textId="3707CB43" w:rsidR="00B5387B" w:rsidRDefault="00B5387B" w:rsidP="005121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D1738F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I:</w:t>
      </w:r>
    </w:p>
    <w:p w14:paraId="474B2F88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Bandaż elastyczny - opaska podtrzymująca o wymiarach 10cmx5m, antyalergiczny, z zapinką – 28 szt.;</w:t>
      </w:r>
    </w:p>
    <w:p w14:paraId="2A6B548A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Bandaż elastyczny - opaska podtrzymująca o wymiarach 15cmx5m, antyalergiczny, z zapinką – 2 szt.;</w:t>
      </w:r>
    </w:p>
    <w:p w14:paraId="72970DB1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Bandaż – opaska podtrzymująca wykonana z dzianiny o wymiarach 10cmx4m – 4 szt.;</w:t>
      </w:r>
    </w:p>
    <w:p w14:paraId="27F53E28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II:</w:t>
      </w:r>
    </w:p>
    <w:p w14:paraId="065E4BF1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Plaster z gazą na metry – opatrunek włókninowy o wysokiej chłonności, o wymiarach 6cmx1m, hipoalergiczny – 20 op.;</w:t>
      </w:r>
    </w:p>
    <w:p w14:paraId="6A9413FF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33A0">
        <w:rPr>
          <w:rFonts w:ascii="Times New Roman" w:eastAsia="Calibri" w:hAnsi="Times New Roman" w:cs="Times New Roman"/>
          <w:sz w:val="24"/>
          <w:szCs w:val="24"/>
        </w:rPr>
        <w:t>Plaster bez gazy na metry – uniwersalny plaster przeznaczony do mocowania opatrunków, niejałowy, tkanina przypominająca jedwab, klej akrylowy, o wymiarach 2,5cmx5m – 10 szt.;</w:t>
      </w:r>
    </w:p>
    <w:p w14:paraId="4DD0075C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Plastry sterylne typu Cosmopor E</w:t>
      </w:r>
      <w:r>
        <w:rPr>
          <w:rFonts w:ascii="Times New Roman" w:hAnsi="Times New Roman" w:cs="Times New Roman"/>
          <w:sz w:val="24"/>
          <w:szCs w:val="24"/>
        </w:rPr>
        <w:t xml:space="preserve"> o właściwościach i parametrach nie gorszych niż:</w:t>
      </w:r>
      <w:r w:rsidRPr="000233A0">
        <w:rPr>
          <w:rFonts w:ascii="Times New Roman" w:hAnsi="Times New Roman" w:cs="Times New Roman"/>
          <w:sz w:val="24"/>
          <w:szCs w:val="24"/>
        </w:rPr>
        <w:t xml:space="preserve"> samoprzylepny, 3-warstwowy opatrunek na rany i skaleczenia do skóry wrażliwej posiadający hydrofobową warstwę kontaktową nieprzywierającą do rany o rozmiarze 7,2x5cm, rozmiar warstwy chłonnej 4x2,5cm, pakowane osobno w jałowych saszetkach – 2 opakowania (50szt./op.);</w:t>
      </w:r>
    </w:p>
    <w:p w14:paraId="40B73993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III:</w:t>
      </w:r>
    </w:p>
    <w:p w14:paraId="50289E7C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33A0">
        <w:rPr>
          <w:rFonts w:ascii="Times New Roman" w:eastAsia="Calibri" w:hAnsi="Times New Roman" w:cs="Times New Roman"/>
          <w:sz w:val="24"/>
          <w:szCs w:val="24"/>
        </w:rPr>
        <w:t>Kompresy niejałowe - wykonane w 100% z gazy bawełnianej w rozmiarze 5cmx5cm – 8 opakowań (100szt./op.);</w:t>
      </w:r>
    </w:p>
    <w:p w14:paraId="4154CBF8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Kompresy jałowe - wykonane z gazy bawełnianej 17-nitkowej, 8 sterylnych warstw, bielone nadtlenkiem wodoru, w rozmiarze 5cmx5cm, w opakowaniach typu blister – 22 opakowań (3szt./op.);</w:t>
      </w:r>
    </w:p>
    <w:p w14:paraId="6D21C986" w14:textId="77777777" w:rsidR="00B62DE5" w:rsidRPr="000233A0" w:rsidRDefault="00B62DE5" w:rsidP="00B62DE5">
      <w:pPr>
        <w:numPr>
          <w:ilvl w:val="0"/>
          <w:numId w:val="9"/>
        </w:numPr>
        <w:suppressAutoHyphens/>
        <w:autoSpaceDN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Kompresy jałowe - wykonane z gazy bawełnianej 17-nitkowej, 8 sterylnych warstw, bielone nadtlenkiem wodoru, w rozmiarze 10cmx10cm, w opakowaniach typu blister – 10 opakowań (3szt./op.);</w:t>
      </w:r>
    </w:p>
    <w:p w14:paraId="04FFDC24" w14:textId="77777777" w:rsidR="0030104A" w:rsidRDefault="0030104A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43D111E" w14:textId="1955A0A0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Część IV:</w:t>
      </w:r>
    </w:p>
    <w:p w14:paraId="75C6740D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 xml:space="preserve">Elastyczna siatka opatrunkowa typu Codofix o </w:t>
      </w:r>
      <w:r>
        <w:rPr>
          <w:rFonts w:ascii="Times New Roman" w:hAnsi="Times New Roman" w:cs="Times New Roman"/>
          <w:sz w:val="24"/>
          <w:szCs w:val="24"/>
        </w:rPr>
        <w:t xml:space="preserve">właściwościach i parametrach nie gorszych niż: </w:t>
      </w:r>
      <w:r w:rsidRPr="000233A0">
        <w:rPr>
          <w:rFonts w:ascii="Times New Roman" w:hAnsi="Times New Roman" w:cs="Times New Roman"/>
          <w:sz w:val="24"/>
          <w:szCs w:val="24"/>
        </w:rPr>
        <w:t>rozmiar 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233A0">
        <w:rPr>
          <w:rFonts w:ascii="Times New Roman" w:hAnsi="Times New Roman" w:cs="Times New Roman"/>
          <w:sz w:val="24"/>
          <w:szCs w:val="24"/>
        </w:rPr>
        <w:t xml:space="preserve"> pasująca na głowę, ramię i kolano, o długości 1m, wykonana z przędzy poliamidowej i przędzy poliuretanowej, niejałowa  – 4 op.;</w:t>
      </w:r>
    </w:p>
    <w:p w14:paraId="595F13DA" w14:textId="77777777" w:rsidR="00B62DE5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897939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V:</w:t>
      </w:r>
    </w:p>
    <w:p w14:paraId="47FC502E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Opatrunki żelowe na oparzenia - hydrożelowe plastry sterylne na oparzenia w rozmiarze 5cmx5cm, wodoodporne – 2 opakowania (3 szt./op.);</w:t>
      </w:r>
    </w:p>
    <w:p w14:paraId="359CD1B3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VI:</w:t>
      </w:r>
    </w:p>
    <w:p w14:paraId="5C258376" w14:textId="77777777" w:rsidR="00B62DE5" w:rsidRPr="000233A0" w:rsidRDefault="00B62DE5" w:rsidP="00B62DE5">
      <w:pPr>
        <w:numPr>
          <w:ilvl w:val="0"/>
          <w:numId w:val="9"/>
        </w:num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33A0">
        <w:rPr>
          <w:rFonts w:ascii="Times New Roman" w:eastAsia="Calibri" w:hAnsi="Times New Roman" w:cs="Times New Roman"/>
          <w:sz w:val="24"/>
          <w:szCs w:val="24"/>
        </w:rPr>
        <w:t>Sztuczny lód w postaci aerozolu o pojemności 200ml</w:t>
      </w:r>
      <w:r w:rsidRPr="00B603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33A0">
        <w:rPr>
          <w:rFonts w:ascii="Times New Roman" w:eastAsia="Calibri" w:hAnsi="Times New Roman" w:cs="Times New Roman"/>
          <w:sz w:val="24"/>
          <w:szCs w:val="24"/>
        </w:rPr>
        <w:t xml:space="preserve">typu Icemix o </w:t>
      </w:r>
      <w:r>
        <w:rPr>
          <w:rFonts w:ascii="Times New Roman" w:eastAsia="Calibri" w:hAnsi="Times New Roman" w:cs="Times New Roman"/>
          <w:sz w:val="24"/>
          <w:szCs w:val="24"/>
        </w:rPr>
        <w:t>właściwościach nie gorszych niż:</w:t>
      </w:r>
      <w:r w:rsidRPr="000233A0">
        <w:rPr>
          <w:rFonts w:ascii="Times New Roman" w:eastAsia="Calibri" w:hAnsi="Times New Roman" w:cs="Times New Roman"/>
          <w:sz w:val="24"/>
          <w:szCs w:val="24"/>
        </w:rPr>
        <w:t xml:space="preserve"> chłodząc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0233A0">
        <w:rPr>
          <w:rFonts w:ascii="Times New Roman" w:eastAsia="Calibri" w:hAnsi="Times New Roman" w:cs="Times New Roman"/>
          <w:sz w:val="24"/>
          <w:szCs w:val="24"/>
        </w:rPr>
        <w:t>, łagodzą</w:t>
      </w:r>
      <w:r>
        <w:rPr>
          <w:rFonts w:ascii="Times New Roman" w:eastAsia="Calibri" w:hAnsi="Times New Roman" w:cs="Times New Roman"/>
          <w:sz w:val="24"/>
          <w:szCs w:val="24"/>
        </w:rPr>
        <w:t>ce</w:t>
      </w:r>
      <w:r w:rsidRPr="000233A0">
        <w:rPr>
          <w:rFonts w:ascii="Times New Roman" w:eastAsia="Calibri" w:hAnsi="Times New Roman" w:cs="Times New Roman"/>
          <w:sz w:val="24"/>
          <w:szCs w:val="24"/>
        </w:rPr>
        <w:t xml:space="preserve"> i przeciwbólo</w:t>
      </w:r>
      <w:r>
        <w:rPr>
          <w:rFonts w:ascii="Times New Roman" w:eastAsia="Calibri" w:hAnsi="Times New Roman" w:cs="Times New Roman"/>
          <w:sz w:val="24"/>
          <w:szCs w:val="24"/>
        </w:rPr>
        <w:t>we</w:t>
      </w:r>
      <w:r w:rsidRPr="000233A0">
        <w:rPr>
          <w:rFonts w:ascii="Times New Roman" w:eastAsia="Calibri" w:hAnsi="Times New Roman" w:cs="Times New Roman"/>
          <w:sz w:val="24"/>
          <w:szCs w:val="24"/>
        </w:rPr>
        <w:t>, wyrób medyczny, bez freonu – 18 szt.;</w:t>
      </w:r>
    </w:p>
    <w:p w14:paraId="263131FE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VII:</w:t>
      </w:r>
    </w:p>
    <w:p w14:paraId="485794DF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Gaziki odkażające – przeznaczone do dezynfekcji skóry nasączonych alkoholem izopropylowym o stężeniu 70%, o właściwościach grzybobójczych o bakteriobójczych – 16 op. (100szt./op.);</w:t>
      </w:r>
    </w:p>
    <w:p w14:paraId="62F7004F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VIII:</w:t>
      </w:r>
    </w:p>
    <w:p w14:paraId="38D3B39C" w14:textId="77777777" w:rsidR="00B62DE5" w:rsidRPr="000233A0" w:rsidRDefault="00B62DE5" w:rsidP="00B62DE5">
      <w:pPr>
        <w:numPr>
          <w:ilvl w:val="0"/>
          <w:numId w:val="9"/>
        </w:numPr>
        <w:suppressAutoHyphens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33A0">
        <w:rPr>
          <w:rFonts w:ascii="Times New Roman" w:eastAsia="Calibri" w:hAnsi="Times New Roman" w:cs="Times New Roman"/>
          <w:sz w:val="24"/>
          <w:szCs w:val="24"/>
        </w:rPr>
        <w:t>Pianka na oparzenia w aerozolu o pojemności 130-150ml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33A0">
        <w:rPr>
          <w:rFonts w:ascii="Times New Roman" w:eastAsia="Calibri" w:hAnsi="Times New Roman" w:cs="Times New Roman"/>
          <w:sz w:val="24"/>
          <w:szCs w:val="24"/>
        </w:rPr>
        <w:t>typu Panthenol</w:t>
      </w:r>
      <w:r>
        <w:rPr>
          <w:rFonts w:ascii="Times New Roman" w:eastAsia="Calibri" w:hAnsi="Times New Roman" w:cs="Times New Roman"/>
          <w:sz w:val="24"/>
          <w:szCs w:val="24"/>
        </w:rPr>
        <w:t xml:space="preserve"> o właściwościach i składzie nie gorszych niż:</w:t>
      </w:r>
      <w:r w:rsidRPr="000233A0">
        <w:rPr>
          <w:rFonts w:ascii="Times New Roman" w:eastAsia="Calibri" w:hAnsi="Times New Roman" w:cs="Times New Roman"/>
          <w:sz w:val="24"/>
          <w:szCs w:val="24"/>
        </w:rPr>
        <w:t xml:space="preserve"> 10% d-pantenolu, ekstrakt z nagietka, sok z aloesu, alantoin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0233A0">
        <w:rPr>
          <w:rFonts w:ascii="Times New Roman" w:eastAsia="Calibri" w:hAnsi="Times New Roman" w:cs="Times New Roman"/>
          <w:sz w:val="24"/>
          <w:szCs w:val="24"/>
        </w:rPr>
        <w:t xml:space="preserve"> – 2 szt.;</w:t>
      </w:r>
    </w:p>
    <w:p w14:paraId="2C9E4A81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IX:</w:t>
      </w:r>
    </w:p>
    <w:p w14:paraId="4F9D00BE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Środek odkażający skórę o pojemności 250ml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3A0">
        <w:rPr>
          <w:rFonts w:ascii="Times New Roman" w:hAnsi="Times New Roman" w:cs="Times New Roman"/>
          <w:sz w:val="24"/>
          <w:szCs w:val="24"/>
        </w:rPr>
        <w:t>typu Octanisept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 właściwościach i parametrach nie gorszych niż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233A0">
        <w:rPr>
          <w:rFonts w:ascii="Times New Roman" w:hAnsi="Times New Roman" w:cs="Times New Roman"/>
          <w:sz w:val="24"/>
          <w:szCs w:val="24"/>
        </w:rPr>
        <w:t xml:space="preserve"> działani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233A0">
        <w:rPr>
          <w:rFonts w:ascii="Times New Roman" w:hAnsi="Times New Roman" w:cs="Times New Roman"/>
          <w:sz w:val="24"/>
          <w:szCs w:val="24"/>
        </w:rPr>
        <w:t xml:space="preserve"> bakteriobójcz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233A0">
        <w:rPr>
          <w:rFonts w:ascii="Times New Roman" w:hAnsi="Times New Roman" w:cs="Times New Roman"/>
          <w:sz w:val="24"/>
          <w:szCs w:val="24"/>
        </w:rPr>
        <w:t>, grzybobójcz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233A0">
        <w:rPr>
          <w:rFonts w:ascii="Times New Roman" w:hAnsi="Times New Roman" w:cs="Times New Roman"/>
          <w:sz w:val="24"/>
          <w:szCs w:val="24"/>
        </w:rPr>
        <w:t xml:space="preserve"> i wirusobójcz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233A0">
        <w:rPr>
          <w:rFonts w:ascii="Times New Roman" w:hAnsi="Times New Roman" w:cs="Times New Roman"/>
          <w:sz w:val="24"/>
          <w:szCs w:val="24"/>
        </w:rPr>
        <w:t xml:space="preserve"> – 6 szt.;</w:t>
      </w:r>
    </w:p>
    <w:p w14:paraId="5532569C" w14:textId="77777777" w:rsidR="00B62DE5" w:rsidRPr="000233A0" w:rsidRDefault="00B62DE5" w:rsidP="00B62DE5">
      <w:pPr>
        <w:suppressAutoHyphens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33A0">
        <w:rPr>
          <w:rFonts w:ascii="Times New Roman" w:eastAsia="Calibri" w:hAnsi="Times New Roman" w:cs="Times New Roman"/>
          <w:b/>
          <w:sz w:val="24"/>
          <w:szCs w:val="24"/>
        </w:rPr>
        <w:t>Część X:</w:t>
      </w:r>
    </w:p>
    <w:p w14:paraId="0731737F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33A0">
        <w:rPr>
          <w:rFonts w:ascii="Times New Roman" w:hAnsi="Times New Roman" w:cs="Times New Roman"/>
          <w:sz w:val="24"/>
          <w:szCs w:val="24"/>
        </w:rPr>
        <w:t>Maseczka (ustnik) do sztucznego oddychania - jednorazowego użytku, wykonana z folii i wyposażona w wygodny ustnik ułatwiający resuscytację krążeniowo-oddechowej metodą usta-usta, z nadrukowaną na folii instrukcją użycia – 4 szt.;</w:t>
      </w:r>
    </w:p>
    <w:p w14:paraId="0F2873EE" w14:textId="77777777" w:rsidR="00B62DE5" w:rsidRPr="000233A0" w:rsidRDefault="00B62DE5" w:rsidP="00B62DE5">
      <w:pPr>
        <w:autoSpaceDE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33A0">
        <w:rPr>
          <w:rFonts w:ascii="Times New Roman" w:hAnsi="Times New Roman" w:cs="Times New Roman"/>
          <w:b/>
          <w:sz w:val="24"/>
          <w:szCs w:val="24"/>
        </w:rPr>
        <w:t>Część XI:</w:t>
      </w:r>
    </w:p>
    <w:p w14:paraId="1DF42C0F" w14:textId="77777777" w:rsidR="00B62DE5" w:rsidRPr="000233A0" w:rsidRDefault="00B62DE5" w:rsidP="00B62DE5">
      <w:pPr>
        <w:numPr>
          <w:ilvl w:val="0"/>
          <w:numId w:val="9"/>
        </w:numPr>
        <w:suppressAutoHyphens/>
        <w:autoSpaceDE w:val="0"/>
        <w:autoSpaceDN w:val="0"/>
        <w:spacing w:after="0" w:line="360" w:lineRule="auto"/>
        <w:contextualSpacing/>
        <w:jc w:val="both"/>
      </w:pPr>
      <w:r w:rsidRPr="000233A0">
        <w:rPr>
          <w:rFonts w:ascii="Times New Roman" w:hAnsi="Times New Roman" w:cs="Times New Roman"/>
          <w:sz w:val="24"/>
          <w:szCs w:val="24"/>
        </w:rPr>
        <w:t>Preparat do miejscowego stosowania w przypadku urazów i kontuzji w postaci żelu o pojemności 75g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3A0">
        <w:rPr>
          <w:rFonts w:ascii="Times New Roman" w:hAnsi="Times New Roman" w:cs="Times New Roman"/>
          <w:sz w:val="24"/>
          <w:szCs w:val="24"/>
        </w:rPr>
        <w:t xml:space="preserve">typu Altacet </w:t>
      </w:r>
      <w:r>
        <w:rPr>
          <w:rFonts w:ascii="Times New Roman" w:hAnsi="Times New Roman" w:cs="Times New Roman"/>
          <w:sz w:val="24"/>
          <w:szCs w:val="24"/>
        </w:rPr>
        <w:t>o składzie nie gorszym niż:</w:t>
      </w:r>
      <w:r w:rsidRPr="000233A0">
        <w:rPr>
          <w:rFonts w:ascii="Times New Roman" w:hAnsi="Times New Roman" w:cs="Times New Roman"/>
          <w:sz w:val="24"/>
          <w:szCs w:val="24"/>
        </w:rPr>
        <w:t xml:space="preserve"> 1g żelu zawiera 10mg substancji czynnej -</w:t>
      </w:r>
      <w:r w:rsidRPr="000233A0">
        <w:t xml:space="preserve"> </w:t>
      </w:r>
      <w:r w:rsidRPr="000233A0">
        <w:rPr>
          <w:rFonts w:ascii="Times New Roman" w:hAnsi="Times New Roman" w:cs="Times New Roman"/>
          <w:sz w:val="24"/>
          <w:szCs w:val="24"/>
        </w:rPr>
        <w:t>octanowinianu glinu oraz substancję pomocniczą – mentol – 5 szt.</w:t>
      </w:r>
    </w:p>
    <w:p w14:paraId="0EDB3F68" w14:textId="77777777" w:rsidR="0085447B" w:rsidRPr="00B5387B" w:rsidRDefault="0085447B" w:rsidP="005121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5447B" w:rsidRPr="00B53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C0EAA" w14:textId="77777777" w:rsidR="005210CC" w:rsidRDefault="005210CC" w:rsidP="00184C25">
      <w:pPr>
        <w:spacing w:after="0" w:line="240" w:lineRule="auto"/>
      </w:pPr>
      <w:r>
        <w:separator/>
      </w:r>
    </w:p>
  </w:endnote>
  <w:endnote w:type="continuationSeparator" w:id="0">
    <w:p w14:paraId="33563E7E" w14:textId="77777777" w:rsidR="005210CC" w:rsidRDefault="005210CC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E791B" w14:textId="77777777" w:rsidR="005210CC" w:rsidRDefault="005210CC" w:rsidP="00184C25">
      <w:pPr>
        <w:spacing w:after="0" w:line="240" w:lineRule="auto"/>
      </w:pPr>
      <w:r>
        <w:separator/>
      </w:r>
    </w:p>
  </w:footnote>
  <w:footnote w:type="continuationSeparator" w:id="0">
    <w:p w14:paraId="59537701" w14:textId="77777777" w:rsidR="005210CC" w:rsidRDefault="005210CC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47694"/>
    <w:multiLevelType w:val="hybridMultilevel"/>
    <w:tmpl w:val="A6FCC450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267011"/>
    <w:multiLevelType w:val="hybridMultilevel"/>
    <w:tmpl w:val="07F0E1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270E7"/>
    <w:multiLevelType w:val="hybridMultilevel"/>
    <w:tmpl w:val="2C343CC4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A4D8D"/>
    <w:multiLevelType w:val="hybridMultilevel"/>
    <w:tmpl w:val="8B48CBFE"/>
    <w:lvl w:ilvl="0" w:tplc="D522F8F4">
      <w:start w:val="1"/>
      <w:numFmt w:val="decimal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87878"/>
    <w:multiLevelType w:val="hybridMultilevel"/>
    <w:tmpl w:val="B210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51114"/>
    <w:rsid w:val="00053A63"/>
    <w:rsid w:val="000574D7"/>
    <w:rsid w:val="00057C39"/>
    <w:rsid w:val="000927A6"/>
    <w:rsid w:val="000B3DAE"/>
    <w:rsid w:val="000C26DA"/>
    <w:rsid w:val="000D032E"/>
    <w:rsid w:val="000D41DE"/>
    <w:rsid w:val="000D7D02"/>
    <w:rsid w:val="000E0FD0"/>
    <w:rsid w:val="00112D9C"/>
    <w:rsid w:val="00144A8E"/>
    <w:rsid w:val="00150986"/>
    <w:rsid w:val="00163019"/>
    <w:rsid w:val="00171324"/>
    <w:rsid w:val="00172C76"/>
    <w:rsid w:val="00180D41"/>
    <w:rsid w:val="0018330D"/>
    <w:rsid w:val="00184C25"/>
    <w:rsid w:val="00196C4B"/>
    <w:rsid w:val="001B2C59"/>
    <w:rsid w:val="001C7FC6"/>
    <w:rsid w:val="001D7307"/>
    <w:rsid w:val="00221AF0"/>
    <w:rsid w:val="00242DEF"/>
    <w:rsid w:val="00267EB1"/>
    <w:rsid w:val="002C1245"/>
    <w:rsid w:val="002C1496"/>
    <w:rsid w:val="002C74BC"/>
    <w:rsid w:val="002F020C"/>
    <w:rsid w:val="002F13D5"/>
    <w:rsid w:val="0030104A"/>
    <w:rsid w:val="00304686"/>
    <w:rsid w:val="0030542A"/>
    <w:rsid w:val="00340EB0"/>
    <w:rsid w:val="00366D1F"/>
    <w:rsid w:val="00370368"/>
    <w:rsid w:val="00373999"/>
    <w:rsid w:val="003A77EE"/>
    <w:rsid w:val="003C1068"/>
    <w:rsid w:val="003C1CD7"/>
    <w:rsid w:val="003C4646"/>
    <w:rsid w:val="003C689D"/>
    <w:rsid w:val="003D6E47"/>
    <w:rsid w:val="00400F03"/>
    <w:rsid w:val="00414F3D"/>
    <w:rsid w:val="0041755B"/>
    <w:rsid w:val="00425B45"/>
    <w:rsid w:val="00427A44"/>
    <w:rsid w:val="004345AF"/>
    <w:rsid w:val="00474094"/>
    <w:rsid w:val="00492E8D"/>
    <w:rsid w:val="004A306E"/>
    <w:rsid w:val="004A31E3"/>
    <w:rsid w:val="004B2A87"/>
    <w:rsid w:val="004C1A0B"/>
    <w:rsid w:val="004C201F"/>
    <w:rsid w:val="004D30AD"/>
    <w:rsid w:val="004D33BD"/>
    <w:rsid w:val="004E2195"/>
    <w:rsid w:val="004E2708"/>
    <w:rsid w:val="004F60DA"/>
    <w:rsid w:val="00504E7A"/>
    <w:rsid w:val="005063F4"/>
    <w:rsid w:val="00512174"/>
    <w:rsid w:val="005129E5"/>
    <w:rsid w:val="0051414B"/>
    <w:rsid w:val="005210CC"/>
    <w:rsid w:val="005212CC"/>
    <w:rsid w:val="00540C03"/>
    <w:rsid w:val="00544E99"/>
    <w:rsid w:val="005566B3"/>
    <w:rsid w:val="00556997"/>
    <w:rsid w:val="00566D9B"/>
    <w:rsid w:val="00577A1D"/>
    <w:rsid w:val="00583838"/>
    <w:rsid w:val="005A0A42"/>
    <w:rsid w:val="005A6CD3"/>
    <w:rsid w:val="005B5C96"/>
    <w:rsid w:val="005D36D3"/>
    <w:rsid w:val="005D4F74"/>
    <w:rsid w:val="00600CFE"/>
    <w:rsid w:val="00601970"/>
    <w:rsid w:val="00616C2F"/>
    <w:rsid w:val="00636CAE"/>
    <w:rsid w:val="00641F7B"/>
    <w:rsid w:val="00646CDE"/>
    <w:rsid w:val="006602C8"/>
    <w:rsid w:val="00661553"/>
    <w:rsid w:val="00683CEA"/>
    <w:rsid w:val="006C4B7A"/>
    <w:rsid w:val="006C624F"/>
    <w:rsid w:val="006E4A59"/>
    <w:rsid w:val="006F7674"/>
    <w:rsid w:val="0071360F"/>
    <w:rsid w:val="00722014"/>
    <w:rsid w:val="00726A2B"/>
    <w:rsid w:val="007309F9"/>
    <w:rsid w:val="00730A85"/>
    <w:rsid w:val="00734516"/>
    <w:rsid w:val="00752446"/>
    <w:rsid w:val="00755271"/>
    <w:rsid w:val="00763D78"/>
    <w:rsid w:val="00771CE7"/>
    <w:rsid w:val="0079122C"/>
    <w:rsid w:val="007925D6"/>
    <w:rsid w:val="00794297"/>
    <w:rsid w:val="007D7AB2"/>
    <w:rsid w:val="007F776E"/>
    <w:rsid w:val="008101DC"/>
    <w:rsid w:val="00823A89"/>
    <w:rsid w:val="008268E7"/>
    <w:rsid w:val="00832ABC"/>
    <w:rsid w:val="0085131D"/>
    <w:rsid w:val="0085447B"/>
    <w:rsid w:val="00866EF5"/>
    <w:rsid w:val="008757CC"/>
    <w:rsid w:val="008831A3"/>
    <w:rsid w:val="00890068"/>
    <w:rsid w:val="0089579C"/>
    <w:rsid w:val="008E03C8"/>
    <w:rsid w:val="008F45C5"/>
    <w:rsid w:val="008F5E12"/>
    <w:rsid w:val="008F6FA6"/>
    <w:rsid w:val="0090013C"/>
    <w:rsid w:val="009072BD"/>
    <w:rsid w:val="00935FDB"/>
    <w:rsid w:val="00940F7C"/>
    <w:rsid w:val="00941410"/>
    <w:rsid w:val="0094450F"/>
    <w:rsid w:val="00946647"/>
    <w:rsid w:val="009748F0"/>
    <w:rsid w:val="009831EA"/>
    <w:rsid w:val="00995A36"/>
    <w:rsid w:val="009A4C80"/>
    <w:rsid w:val="009B47E4"/>
    <w:rsid w:val="009C2BAB"/>
    <w:rsid w:val="009C2D07"/>
    <w:rsid w:val="009C40BE"/>
    <w:rsid w:val="009D477F"/>
    <w:rsid w:val="00A43D8B"/>
    <w:rsid w:val="00A533C6"/>
    <w:rsid w:val="00A61A07"/>
    <w:rsid w:val="00A94BD5"/>
    <w:rsid w:val="00AB020E"/>
    <w:rsid w:val="00AB2E39"/>
    <w:rsid w:val="00AD2990"/>
    <w:rsid w:val="00AD2D85"/>
    <w:rsid w:val="00B301E0"/>
    <w:rsid w:val="00B463B0"/>
    <w:rsid w:val="00B464F4"/>
    <w:rsid w:val="00B5387B"/>
    <w:rsid w:val="00B62DE5"/>
    <w:rsid w:val="00B64A1A"/>
    <w:rsid w:val="00B74DB4"/>
    <w:rsid w:val="00B939C0"/>
    <w:rsid w:val="00BA2DC4"/>
    <w:rsid w:val="00BB53D5"/>
    <w:rsid w:val="00BC2274"/>
    <w:rsid w:val="00BC6EE0"/>
    <w:rsid w:val="00BD068D"/>
    <w:rsid w:val="00BE2EDF"/>
    <w:rsid w:val="00BF4BDC"/>
    <w:rsid w:val="00BF5DF5"/>
    <w:rsid w:val="00C2106B"/>
    <w:rsid w:val="00C506B0"/>
    <w:rsid w:val="00C60751"/>
    <w:rsid w:val="00C64981"/>
    <w:rsid w:val="00C64FE7"/>
    <w:rsid w:val="00CB01F9"/>
    <w:rsid w:val="00CC643B"/>
    <w:rsid w:val="00CD2E88"/>
    <w:rsid w:val="00CE6D7C"/>
    <w:rsid w:val="00CF4E0A"/>
    <w:rsid w:val="00D053C0"/>
    <w:rsid w:val="00D25EB0"/>
    <w:rsid w:val="00D31A0F"/>
    <w:rsid w:val="00D34BEC"/>
    <w:rsid w:val="00D474C2"/>
    <w:rsid w:val="00D53A7D"/>
    <w:rsid w:val="00D60EF7"/>
    <w:rsid w:val="00D83F3F"/>
    <w:rsid w:val="00D9548A"/>
    <w:rsid w:val="00DB2ACE"/>
    <w:rsid w:val="00DB7232"/>
    <w:rsid w:val="00DC0691"/>
    <w:rsid w:val="00DD69FB"/>
    <w:rsid w:val="00DE01FF"/>
    <w:rsid w:val="00DE7B70"/>
    <w:rsid w:val="00DF367D"/>
    <w:rsid w:val="00DF78F6"/>
    <w:rsid w:val="00E12862"/>
    <w:rsid w:val="00E12E96"/>
    <w:rsid w:val="00E36E2B"/>
    <w:rsid w:val="00E40F7A"/>
    <w:rsid w:val="00E62CE4"/>
    <w:rsid w:val="00E63EFC"/>
    <w:rsid w:val="00E82E54"/>
    <w:rsid w:val="00E9702C"/>
    <w:rsid w:val="00EA1CD9"/>
    <w:rsid w:val="00ED0AA1"/>
    <w:rsid w:val="00EF190D"/>
    <w:rsid w:val="00F1013C"/>
    <w:rsid w:val="00F349D5"/>
    <w:rsid w:val="00F3563B"/>
    <w:rsid w:val="00F3600C"/>
    <w:rsid w:val="00F36238"/>
    <w:rsid w:val="00F479A2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paragraph" w:styleId="NormalnyWeb">
    <w:name w:val="Normal (Web)"/>
    <w:basedOn w:val="Normalny"/>
    <w:uiPriority w:val="99"/>
    <w:unhideWhenUsed/>
    <w:rsid w:val="00B53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2022-02-17T07:52:00Z</cp:lastPrinted>
  <dcterms:created xsi:type="dcterms:W3CDTF">2022-07-18T11:52:00Z</dcterms:created>
  <dcterms:modified xsi:type="dcterms:W3CDTF">2022-07-18T11:52:00Z</dcterms:modified>
</cp:coreProperties>
</file>