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F95D29" w14:textId="77777777" w:rsidR="005E54EE" w:rsidRPr="00D37078" w:rsidRDefault="007B6DA9" w:rsidP="00D37078">
      <w:pPr>
        <w:spacing w:after="0" w:line="240" w:lineRule="auto"/>
        <w:ind w:left="6372"/>
        <w:contextualSpacing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D37078">
        <w:rPr>
          <w:rFonts w:ascii="Times New Roman" w:hAnsi="Times New Roman" w:cs="Times New Roman"/>
          <w:color w:val="000000" w:themeColor="text1"/>
          <w:sz w:val="24"/>
        </w:rPr>
        <w:t>Załącznik nr 2 do SWZ</w:t>
      </w:r>
    </w:p>
    <w:p w14:paraId="1377E316" w14:textId="77777777" w:rsidR="007B6DA9" w:rsidRPr="00D37078" w:rsidRDefault="007B6DA9" w:rsidP="00D3707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14:paraId="794F79C3" w14:textId="77777777" w:rsidR="007B6DA9" w:rsidRPr="00D37078" w:rsidRDefault="007B6DA9" w:rsidP="00D37078">
      <w:pPr>
        <w:spacing w:after="0" w:line="240" w:lineRule="auto"/>
        <w:ind w:left="2124" w:firstLine="708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</w:rPr>
      </w:pPr>
      <w:r w:rsidRPr="00D37078">
        <w:rPr>
          <w:rFonts w:ascii="Times New Roman" w:hAnsi="Times New Roman" w:cs="Times New Roman"/>
          <w:b/>
          <w:color w:val="000000" w:themeColor="text1"/>
          <w:sz w:val="24"/>
        </w:rPr>
        <w:t>Opis przedmiotu zamówienia</w:t>
      </w:r>
    </w:p>
    <w:p w14:paraId="78FF2592" w14:textId="77777777" w:rsidR="007B6DA9" w:rsidRPr="00D37078" w:rsidRDefault="007B6DA9" w:rsidP="00D3707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</w:rPr>
      </w:pPr>
    </w:p>
    <w:p w14:paraId="6F515C6E" w14:textId="77777777" w:rsidR="007B6DA9" w:rsidRDefault="007B6DA9" w:rsidP="00D3707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u w:val="single"/>
        </w:rPr>
      </w:pPr>
      <w:r w:rsidRPr="00EC326B">
        <w:rPr>
          <w:rFonts w:ascii="Times New Roman" w:hAnsi="Times New Roman" w:cs="Times New Roman"/>
          <w:b/>
          <w:color w:val="000000" w:themeColor="text1"/>
          <w:sz w:val="24"/>
          <w:u w:val="single"/>
        </w:rPr>
        <w:t>Część nr 1:</w:t>
      </w:r>
    </w:p>
    <w:p w14:paraId="7BCD4A33" w14:textId="77777777" w:rsidR="00EC326B" w:rsidRPr="00EC326B" w:rsidRDefault="00EC326B" w:rsidP="00D3707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u w:val="single"/>
        </w:rPr>
      </w:pPr>
    </w:p>
    <w:p w14:paraId="1F53D4AF" w14:textId="019A7EC0" w:rsidR="007B6DA9" w:rsidRPr="00D37078" w:rsidRDefault="00EC326B" w:rsidP="00D3707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</w:rPr>
        <w:t xml:space="preserve">Dostawa: </w:t>
      </w:r>
      <w:r w:rsidR="00F3623F" w:rsidRPr="00D37078">
        <w:rPr>
          <w:rFonts w:ascii="Times New Roman" w:hAnsi="Times New Roman" w:cs="Times New Roman"/>
          <w:b/>
          <w:color w:val="000000" w:themeColor="text1"/>
          <w:sz w:val="24"/>
        </w:rPr>
        <w:t>System</w:t>
      </w:r>
      <w:r w:rsidR="007B6DA9" w:rsidRPr="00D37078">
        <w:rPr>
          <w:rFonts w:ascii="Times New Roman" w:hAnsi="Times New Roman" w:cs="Times New Roman"/>
          <w:b/>
          <w:color w:val="000000" w:themeColor="text1"/>
          <w:sz w:val="24"/>
        </w:rPr>
        <w:t xml:space="preserve"> do treningu izoinercyjnego</w:t>
      </w:r>
      <w:r w:rsidR="00B44AF5" w:rsidRPr="00D37078">
        <w:rPr>
          <w:rFonts w:ascii="Times New Roman" w:hAnsi="Times New Roman" w:cs="Times New Roman"/>
          <w:b/>
          <w:color w:val="000000" w:themeColor="text1"/>
          <w:sz w:val="24"/>
        </w:rPr>
        <w:t xml:space="preserve"> </w:t>
      </w:r>
      <w:r w:rsidR="0068384E" w:rsidRPr="00D37078">
        <w:rPr>
          <w:rFonts w:ascii="Times New Roman" w:hAnsi="Times New Roman" w:cs="Times New Roman"/>
          <w:b/>
          <w:color w:val="000000" w:themeColor="text1"/>
          <w:sz w:val="24"/>
        </w:rPr>
        <w:t xml:space="preserve"> + stacja robocza</w:t>
      </w:r>
    </w:p>
    <w:p w14:paraId="0E87529F" w14:textId="438BD99C" w:rsidR="0068384E" w:rsidRPr="00D37078" w:rsidRDefault="0068384E" w:rsidP="00D3707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</w:rPr>
      </w:pPr>
      <w:r w:rsidRPr="00D37078">
        <w:rPr>
          <w:rFonts w:ascii="Times New Roman" w:hAnsi="Times New Roman" w:cs="Times New Roman"/>
          <w:b/>
          <w:color w:val="000000" w:themeColor="text1"/>
          <w:sz w:val="24"/>
        </w:rPr>
        <w:t xml:space="preserve">Ilość: 1 </w:t>
      </w:r>
    </w:p>
    <w:p w14:paraId="0FDE15B6" w14:textId="19B4343F" w:rsidR="00717EB4" w:rsidRPr="00D37078" w:rsidRDefault="00EC326B" w:rsidP="00D3707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 xml:space="preserve">Przedmiotem zamówienia jest </w:t>
      </w:r>
      <w:r w:rsidR="007B6DA9" w:rsidRPr="00D37078">
        <w:rPr>
          <w:rFonts w:ascii="Times New Roman" w:hAnsi="Times New Roman" w:cs="Times New Roman"/>
          <w:color w:val="000000" w:themeColor="text1"/>
          <w:sz w:val="24"/>
        </w:rPr>
        <w:t>sprzęt treningowy z kołem zamachowym</w:t>
      </w:r>
      <w:r w:rsidR="00C36BCD" w:rsidRPr="00D3707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DC1D61" w:rsidRPr="00D37078">
        <w:rPr>
          <w:rFonts w:ascii="Times New Roman" w:hAnsi="Times New Roman" w:cs="Times New Roman"/>
          <w:color w:val="000000" w:themeColor="text1"/>
          <w:sz w:val="24"/>
        </w:rPr>
        <w:t>pozwalającym uzyskać moment bezwładności powyżej 0.5kgm2</w:t>
      </w:r>
      <w:r>
        <w:rPr>
          <w:rFonts w:ascii="Times New Roman" w:hAnsi="Times New Roman" w:cs="Times New Roman"/>
          <w:color w:val="000000" w:themeColor="text1"/>
          <w:sz w:val="24"/>
        </w:rPr>
        <w:t>. Platforma wykonana</w:t>
      </w:r>
      <w:r w:rsidR="007B6DA9" w:rsidRPr="00D37078">
        <w:rPr>
          <w:rFonts w:ascii="Times New Roman" w:hAnsi="Times New Roman" w:cs="Times New Roman"/>
          <w:color w:val="000000" w:themeColor="text1"/>
          <w:sz w:val="24"/>
        </w:rPr>
        <w:t xml:space="preserve"> z aluminium i stali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DC1D61" w:rsidRPr="00D37078">
        <w:rPr>
          <w:rFonts w:ascii="Times New Roman" w:hAnsi="Times New Roman" w:cs="Times New Roman"/>
          <w:color w:val="000000" w:themeColor="text1"/>
          <w:sz w:val="24"/>
        </w:rPr>
        <w:t>wyposażona w dwa wyciągi linowe do ćwiczeń wykonywanych w płaszczyźnie pionowej</w:t>
      </w:r>
      <w:r>
        <w:rPr>
          <w:rFonts w:ascii="Times New Roman" w:hAnsi="Times New Roman" w:cs="Times New Roman"/>
          <w:color w:val="000000" w:themeColor="text1"/>
          <w:sz w:val="24"/>
        </w:rPr>
        <w:t>.</w:t>
      </w:r>
    </w:p>
    <w:p w14:paraId="2CC0401B" w14:textId="77777777" w:rsidR="00030B52" w:rsidRPr="00D37078" w:rsidRDefault="00030B52" w:rsidP="00D3707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14:paraId="2816964A" w14:textId="77777777" w:rsidR="00EC326B" w:rsidRPr="00EC326B" w:rsidRDefault="00EC326B" w:rsidP="00EC326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EC326B">
        <w:rPr>
          <w:rFonts w:ascii="Times New Roman" w:hAnsi="Times New Roman" w:cs="Times New Roman"/>
          <w:color w:val="000000" w:themeColor="text1"/>
          <w:sz w:val="24"/>
        </w:rPr>
        <w:t>Cechy i funkcjonalności systemu:</w:t>
      </w:r>
    </w:p>
    <w:p w14:paraId="7D45BF64" w14:textId="6C95B775" w:rsidR="00DC1D61" w:rsidRPr="00D37078" w:rsidRDefault="00DC1D61" w:rsidP="00D3707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D37078">
        <w:rPr>
          <w:rFonts w:ascii="Times New Roman" w:hAnsi="Times New Roman" w:cs="Times New Roman"/>
          <w:color w:val="000000" w:themeColor="text1"/>
          <w:sz w:val="24"/>
        </w:rPr>
        <w:t>2 pasy biodrowe do przysiadów</w:t>
      </w:r>
      <w:r w:rsidR="00EC326B">
        <w:rPr>
          <w:rFonts w:ascii="Times New Roman" w:hAnsi="Times New Roman" w:cs="Times New Roman"/>
          <w:color w:val="000000" w:themeColor="text1"/>
          <w:sz w:val="24"/>
        </w:rPr>
        <w:t>;</w:t>
      </w:r>
      <w:r w:rsidRPr="00D37078">
        <w:rPr>
          <w:rFonts w:ascii="Times New Roman" w:hAnsi="Times New Roman" w:cs="Times New Roman"/>
          <w:color w:val="000000" w:themeColor="text1"/>
          <w:sz w:val="24"/>
        </w:rPr>
        <w:t xml:space="preserve"> </w:t>
      </w:r>
    </w:p>
    <w:p w14:paraId="77CC68BE" w14:textId="46AC05F4" w:rsidR="00DC1D61" w:rsidRPr="00D37078" w:rsidRDefault="00DC1D61" w:rsidP="00D3707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D37078">
        <w:rPr>
          <w:rFonts w:ascii="Times New Roman" w:hAnsi="Times New Roman" w:cs="Times New Roman"/>
          <w:color w:val="000000" w:themeColor="text1"/>
          <w:sz w:val="24"/>
        </w:rPr>
        <w:t>koła zamachowe o momencie bezwładności: 2x 0.1kgm2; 1x 0.05kgm2; 1x 0.025kgm2</w:t>
      </w:r>
      <w:r w:rsidR="00EC326B">
        <w:rPr>
          <w:rFonts w:ascii="Times New Roman" w:hAnsi="Times New Roman" w:cs="Times New Roman"/>
          <w:color w:val="000000" w:themeColor="text1"/>
          <w:sz w:val="24"/>
        </w:rPr>
        <w:t>;</w:t>
      </w:r>
    </w:p>
    <w:p w14:paraId="77DB4651" w14:textId="07F440B7" w:rsidR="00DC1D61" w:rsidRPr="00D37078" w:rsidRDefault="00DC1D61" w:rsidP="00D3707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D37078">
        <w:rPr>
          <w:rFonts w:ascii="Times New Roman" w:hAnsi="Times New Roman" w:cs="Times New Roman"/>
          <w:color w:val="000000" w:themeColor="text1"/>
          <w:sz w:val="24"/>
        </w:rPr>
        <w:t xml:space="preserve">2x pojedynczy uchwyt ręczny do wyciągu, wykonany parcianej polipropylenowej taśmy i plastikowej rękojeści; </w:t>
      </w:r>
    </w:p>
    <w:p w14:paraId="32259706" w14:textId="77777777" w:rsidR="00DC1D61" w:rsidRPr="00D37078" w:rsidRDefault="00DC1D61" w:rsidP="00D3707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D37078">
        <w:rPr>
          <w:rFonts w:ascii="Times New Roman" w:hAnsi="Times New Roman" w:cs="Times New Roman"/>
          <w:color w:val="000000" w:themeColor="text1"/>
          <w:sz w:val="24"/>
        </w:rPr>
        <w:t>Drążek stalowy o długości co najmniej 1 metra pozwalający na jednoczesne korzystanie z obu wyciągów;</w:t>
      </w:r>
    </w:p>
    <w:p w14:paraId="671F95EC" w14:textId="77777777" w:rsidR="00DC1D61" w:rsidRPr="00D37078" w:rsidRDefault="00DC1D61" w:rsidP="00D3707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D37078">
        <w:rPr>
          <w:rFonts w:ascii="Times New Roman" w:hAnsi="Times New Roman" w:cs="Times New Roman"/>
          <w:color w:val="000000" w:themeColor="text1"/>
          <w:sz w:val="24"/>
        </w:rPr>
        <w:t>prowadnica pozwalająca na korzystanie z wyciągu linowego w płaszczyźnie poziomej;</w:t>
      </w:r>
    </w:p>
    <w:p w14:paraId="41C76948" w14:textId="77777777" w:rsidR="00DC1D61" w:rsidRPr="00D37078" w:rsidRDefault="00DC1D61" w:rsidP="00D3707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D37078">
        <w:rPr>
          <w:rFonts w:ascii="Times New Roman" w:hAnsi="Times New Roman" w:cs="Times New Roman"/>
          <w:color w:val="000000" w:themeColor="text1"/>
          <w:sz w:val="24"/>
        </w:rPr>
        <w:t xml:space="preserve">mankiet na staw skokowy do wyciągu wykonany z parcianej polipropylenowej taśmy; </w:t>
      </w:r>
    </w:p>
    <w:p w14:paraId="26E85C7E" w14:textId="47AE1904" w:rsidR="00784BE0" w:rsidRPr="00D37078" w:rsidRDefault="00DC1D61" w:rsidP="00D3707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D37078">
        <w:rPr>
          <w:rFonts w:ascii="Times New Roman" w:hAnsi="Times New Roman" w:cs="Times New Roman"/>
          <w:color w:val="000000" w:themeColor="text1"/>
          <w:sz w:val="24"/>
        </w:rPr>
        <w:t>uchwyt na stację roboczą typu tablet;</w:t>
      </w:r>
    </w:p>
    <w:p w14:paraId="40173047" w14:textId="7D028045" w:rsidR="009B5694" w:rsidRPr="00D37078" w:rsidRDefault="00DC1D61" w:rsidP="00D3707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D37078">
        <w:rPr>
          <w:rFonts w:ascii="Times New Roman" w:hAnsi="Times New Roman" w:cs="Times New Roman"/>
          <w:color w:val="000000" w:themeColor="text1"/>
          <w:sz w:val="24"/>
        </w:rPr>
        <w:t>wbudowany czujnik pomiarowy zapewniająca informacje zwrotne takie jak m.in.: uzyskana prędkość, wygenerowany poziom mocy;</w:t>
      </w:r>
    </w:p>
    <w:p w14:paraId="2EB7A4DB" w14:textId="07FDD7D6" w:rsidR="00784BE0" w:rsidRPr="00D37078" w:rsidRDefault="00DC1D61" w:rsidP="00D3707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D37078">
        <w:rPr>
          <w:rFonts w:ascii="Times New Roman" w:hAnsi="Times New Roman" w:cs="Times New Roman"/>
          <w:color w:val="000000" w:themeColor="text1"/>
          <w:sz w:val="24"/>
        </w:rPr>
        <w:t>aplikacja typu Windows / Android / MacOS / Linux pozwalające na analizę i zapisywanie dokonanych pomiarów;</w:t>
      </w:r>
    </w:p>
    <w:p w14:paraId="0A3F32AA" w14:textId="63FFE4C1" w:rsidR="009B5694" w:rsidRPr="00D37078" w:rsidRDefault="007B6DA9" w:rsidP="00D3707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D37078">
        <w:rPr>
          <w:rFonts w:ascii="Times New Roman" w:hAnsi="Times New Roman" w:cs="Times New Roman"/>
          <w:color w:val="000000" w:themeColor="text1"/>
          <w:sz w:val="24"/>
        </w:rPr>
        <w:t>2 letnia gwarancja</w:t>
      </w:r>
      <w:r w:rsidR="00F3623F" w:rsidRPr="00D37078">
        <w:rPr>
          <w:rFonts w:ascii="Times New Roman" w:hAnsi="Times New Roman" w:cs="Times New Roman"/>
          <w:color w:val="000000" w:themeColor="text1"/>
          <w:sz w:val="24"/>
        </w:rPr>
        <w:t xml:space="preserve"> producenta</w:t>
      </w:r>
      <w:r w:rsidR="00DC1D61" w:rsidRPr="00D37078">
        <w:rPr>
          <w:rFonts w:ascii="Times New Roman" w:hAnsi="Times New Roman" w:cs="Times New Roman"/>
          <w:color w:val="000000" w:themeColor="text1"/>
          <w:sz w:val="24"/>
        </w:rPr>
        <w:t>;</w:t>
      </w:r>
    </w:p>
    <w:p w14:paraId="2D3C7A80" w14:textId="53BF6615" w:rsidR="00D37078" w:rsidRPr="00D37078" w:rsidRDefault="009B5694" w:rsidP="00D3707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D37078">
        <w:rPr>
          <w:rFonts w:ascii="Times New Roman" w:hAnsi="Times New Roman" w:cs="Times New Roman"/>
          <w:color w:val="000000" w:themeColor="text1"/>
          <w:sz w:val="24"/>
        </w:rPr>
        <w:t xml:space="preserve">Staja robocza do przechowywania </w:t>
      </w:r>
      <w:r w:rsidR="00D37078" w:rsidRPr="00D37078">
        <w:rPr>
          <w:rFonts w:ascii="Times New Roman" w:hAnsi="Times New Roman" w:cs="Times New Roman"/>
          <w:color w:val="000000" w:themeColor="text1"/>
          <w:sz w:val="24"/>
        </w:rPr>
        <w:t xml:space="preserve">uzyskanych </w:t>
      </w:r>
      <w:r w:rsidRPr="00D37078">
        <w:rPr>
          <w:rFonts w:ascii="Times New Roman" w:hAnsi="Times New Roman" w:cs="Times New Roman"/>
          <w:color w:val="000000" w:themeColor="text1"/>
          <w:sz w:val="24"/>
        </w:rPr>
        <w:t>danych</w:t>
      </w:r>
      <w:r w:rsidR="00D37078" w:rsidRPr="00D37078">
        <w:rPr>
          <w:rFonts w:ascii="Times New Roman" w:hAnsi="Times New Roman" w:cs="Times New Roman"/>
          <w:color w:val="000000" w:themeColor="text1"/>
          <w:sz w:val="24"/>
        </w:rPr>
        <w:t xml:space="preserve"> z </w:t>
      </w:r>
      <w:r w:rsidR="00D37078" w:rsidRPr="00D37078">
        <w:rPr>
          <w:rFonts w:ascii="Times New Roman" w:hAnsi="Times New Roman" w:cs="Times New Roman"/>
          <w:color w:val="000000" w:themeColor="text1"/>
          <w:sz w:val="24"/>
        </w:rPr>
        <w:t>pamięcią wewnętrzną min. 16 GB</w:t>
      </w:r>
      <w:r w:rsidR="00EC326B">
        <w:rPr>
          <w:rFonts w:ascii="Times New Roman" w:hAnsi="Times New Roman" w:cs="Times New Roman"/>
          <w:color w:val="000000" w:themeColor="text1"/>
          <w:sz w:val="24"/>
        </w:rPr>
        <w:t>.</w:t>
      </w:r>
      <w:r w:rsidR="00D37078" w:rsidRPr="00D37078">
        <w:rPr>
          <w:rFonts w:ascii="Times New Roman" w:hAnsi="Times New Roman" w:cs="Times New Roman"/>
          <w:color w:val="000000" w:themeColor="text1"/>
          <w:sz w:val="24"/>
        </w:rPr>
        <w:t xml:space="preserve"> </w:t>
      </w:r>
    </w:p>
    <w:p w14:paraId="042A7978" w14:textId="604AB632" w:rsidR="00A10B76" w:rsidRPr="00D37078" w:rsidRDefault="00A10B76" w:rsidP="00D3707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14:paraId="59CE4ED8" w14:textId="77777777" w:rsidR="00D37078" w:rsidRDefault="00D37078" w:rsidP="00D37078">
      <w:pPr>
        <w:pStyle w:val="Tekstkomentarza"/>
        <w:spacing w:after="0"/>
        <w:contextualSpacing/>
        <w:rPr>
          <w:color w:val="000000" w:themeColor="text1"/>
          <w:sz w:val="24"/>
        </w:rPr>
      </w:pPr>
    </w:p>
    <w:p w14:paraId="5AB398A6" w14:textId="70BC1DBA" w:rsidR="00D37078" w:rsidRDefault="00EC326B" w:rsidP="00EC326B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u w:val="single"/>
        </w:rPr>
      </w:pPr>
      <w:r w:rsidRPr="00EC326B">
        <w:rPr>
          <w:rFonts w:ascii="Times New Roman" w:hAnsi="Times New Roman" w:cs="Times New Roman"/>
          <w:b/>
          <w:bCs/>
          <w:color w:val="000000" w:themeColor="text1"/>
          <w:sz w:val="24"/>
          <w:u w:val="single"/>
        </w:rPr>
        <w:t>Część nr 2</w:t>
      </w:r>
      <w:r w:rsidRPr="00EC326B">
        <w:rPr>
          <w:rFonts w:ascii="Times New Roman" w:hAnsi="Times New Roman" w:cs="Times New Roman"/>
          <w:b/>
          <w:bCs/>
          <w:color w:val="000000" w:themeColor="text1"/>
          <w:sz w:val="24"/>
          <w:u w:val="single"/>
        </w:rPr>
        <w:t>:</w:t>
      </w:r>
    </w:p>
    <w:p w14:paraId="6162D29E" w14:textId="77777777" w:rsidR="00EC326B" w:rsidRPr="00EC326B" w:rsidRDefault="00EC326B" w:rsidP="00EC326B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u w:val="single"/>
        </w:rPr>
      </w:pPr>
    </w:p>
    <w:p w14:paraId="46C5B0D0" w14:textId="01F1899E" w:rsidR="00D37078" w:rsidRPr="0063263D" w:rsidRDefault="00EC326B" w:rsidP="00EC326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</w:rPr>
        <w:t xml:space="preserve">Dostawa: </w:t>
      </w:r>
      <w:r w:rsidR="00D37078" w:rsidRPr="0063263D">
        <w:rPr>
          <w:rFonts w:ascii="Times New Roman" w:hAnsi="Times New Roman" w:cs="Times New Roman"/>
          <w:b/>
          <w:bCs/>
          <w:color w:val="000000" w:themeColor="text1"/>
          <w:sz w:val="24"/>
        </w:rPr>
        <w:t>System do monitorowania saturacji w mięśni</w:t>
      </w:r>
      <w:r>
        <w:rPr>
          <w:rFonts w:ascii="Times New Roman" w:hAnsi="Times New Roman" w:cs="Times New Roman"/>
          <w:b/>
          <w:bCs/>
          <w:color w:val="000000" w:themeColor="text1"/>
          <w:sz w:val="24"/>
        </w:rPr>
        <w:t>ach szkieletowych + stacja robocza</w:t>
      </w:r>
    </w:p>
    <w:p w14:paraId="291CF720" w14:textId="77777777" w:rsidR="00D37078" w:rsidRDefault="00D37078" w:rsidP="00EC326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</w:rPr>
      </w:pPr>
      <w:r w:rsidRPr="0063263D">
        <w:rPr>
          <w:rFonts w:ascii="Times New Roman" w:hAnsi="Times New Roman" w:cs="Times New Roman"/>
          <w:b/>
          <w:bCs/>
          <w:color w:val="000000" w:themeColor="text1"/>
          <w:sz w:val="24"/>
        </w:rPr>
        <w:t>Ilość: 5 biosensorów + stacja robocza</w:t>
      </w:r>
    </w:p>
    <w:p w14:paraId="7703A1CB" w14:textId="77777777" w:rsidR="00EC326B" w:rsidRPr="0063263D" w:rsidRDefault="00EC326B" w:rsidP="00EC326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</w:rPr>
      </w:pPr>
    </w:p>
    <w:p w14:paraId="57415F1D" w14:textId="77777777" w:rsidR="00D37078" w:rsidRPr="0063263D" w:rsidRDefault="00D37078" w:rsidP="00D3707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24"/>
        </w:rPr>
      </w:pPr>
      <w:r w:rsidRPr="0063263D">
        <w:rPr>
          <w:rFonts w:ascii="Times New Roman" w:hAnsi="Times New Roman" w:cs="Times New Roman"/>
          <w:color w:val="000000" w:themeColor="text1"/>
          <w:sz w:val="24"/>
        </w:rPr>
        <w:t xml:space="preserve">Przedmiotem zamówienia jest </w:t>
      </w:r>
      <w:r w:rsidRPr="0063263D">
        <w:rPr>
          <w:rFonts w:ascii="Times New Roman" w:hAnsi="Times New Roman" w:cs="Times New Roman"/>
          <w:b/>
          <w:bCs/>
          <w:color w:val="000000" w:themeColor="text1"/>
          <w:sz w:val="24"/>
        </w:rPr>
        <w:t xml:space="preserve">System do monitorowania saturacji w mięśniach szkieletowych. </w:t>
      </w:r>
      <w:r w:rsidRPr="0063263D">
        <w:rPr>
          <w:rFonts w:ascii="Times New Roman" w:hAnsi="Times New Roman" w:cs="Times New Roman"/>
          <w:color w:val="000000" w:themeColor="text1"/>
          <w:sz w:val="24"/>
        </w:rPr>
        <w:t>System składa się z 5 biosensorów oraz stacji roboczej i umożliwia pomiar miejscowego wysycenia tlenem mięśni szkieletowych (SmO</w:t>
      </w:r>
      <w:r w:rsidRPr="0063263D">
        <w:rPr>
          <w:rFonts w:ascii="Times New Roman" w:hAnsi="Times New Roman" w:cs="Times New Roman"/>
          <w:color w:val="000000" w:themeColor="text1"/>
          <w:sz w:val="24"/>
          <w:vertAlign w:val="subscript"/>
        </w:rPr>
        <w:t>2</w:t>
      </w:r>
      <w:r w:rsidRPr="0063263D">
        <w:rPr>
          <w:rFonts w:ascii="Times New Roman" w:hAnsi="Times New Roman" w:cs="Times New Roman"/>
          <w:color w:val="000000" w:themeColor="text1"/>
          <w:sz w:val="24"/>
        </w:rPr>
        <w:t>) oraz stężenie całkowitej hemoglobiny (TH</w:t>
      </w:r>
      <w:r w:rsidRPr="0063263D">
        <w:rPr>
          <w:rFonts w:ascii="Times New Roman" w:hAnsi="Times New Roman" w:cs="Times New Roman"/>
          <w:color w:val="000000" w:themeColor="text1"/>
          <w:sz w:val="24"/>
          <w:vertAlign w:val="subscript"/>
        </w:rPr>
        <w:t>b</w:t>
      </w:r>
      <w:r w:rsidRPr="0063263D">
        <w:rPr>
          <w:rFonts w:ascii="Times New Roman" w:hAnsi="Times New Roman" w:cs="Times New Roman"/>
          <w:color w:val="000000" w:themeColor="text1"/>
          <w:sz w:val="24"/>
        </w:rPr>
        <w:t>) w oparciu o technologię spektroskopii bliskiej podczerwieni (NIRS).</w:t>
      </w:r>
    </w:p>
    <w:p w14:paraId="01EAC93C" w14:textId="77777777" w:rsidR="00D37078" w:rsidRPr="0063263D" w:rsidRDefault="00D37078" w:rsidP="00D3707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14:paraId="2736B347" w14:textId="77777777" w:rsidR="00D37078" w:rsidRDefault="00D37078" w:rsidP="00D3707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63263D">
        <w:rPr>
          <w:rFonts w:ascii="Times New Roman" w:hAnsi="Times New Roman" w:cs="Times New Roman"/>
          <w:color w:val="000000" w:themeColor="text1"/>
          <w:sz w:val="24"/>
        </w:rPr>
        <w:t>Cechy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 i funkcjonalności systemu:</w:t>
      </w:r>
    </w:p>
    <w:p w14:paraId="78887246" w14:textId="506D449F" w:rsidR="00D37078" w:rsidRPr="00EC326B" w:rsidRDefault="00D37078" w:rsidP="00EC326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EC326B">
        <w:rPr>
          <w:rFonts w:ascii="Times New Roman" w:hAnsi="Times New Roman" w:cs="Times New Roman"/>
          <w:color w:val="000000" w:themeColor="text1"/>
          <w:sz w:val="24"/>
        </w:rPr>
        <w:t>kompaktowe wymiary biosensora nie większe niż 6 cm x 4 cm</w:t>
      </w:r>
      <w:r w:rsidR="00EC326B">
        <w:rPr>
          <w:rFonts w:ascii="Times New Roman" w:hAnsi="Times New Roman" w:cs="Times New Roman"/>
          <w:color w:val="000000" w:themeColor="text1"/>
          <w:sz w:val="24"/>
        </w:rPr>
        <w:t xml:space="preserve"> x 2 cm;</w:t>
      </w:r>
    </w:p>
    <w:p w14:paraId="2594E337" w14:textId="0AEE5F95" w:rsidR="00D37078" w:rsidRPr="00EC326B" w:rsidRDefault="00D37078" w:rsidP="00EC326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EC326B">
        <w:rPr>
          <w:rFonts w:ascii="Times New Roman" w:hAnsi="Times New Roman" w:cs="Times New Roman"/>
          <w:color w:val="000000" w:themeColor="text1"/>
          <w:sz w:val="24"/>
        </w:rPr>
        <w:t>masa pojedynczego b</w:t>
      </w:r>
      <w:r w:rsidR="00EC326B">
        <w:rPr>
          <w:rFonts w:ascii="Times New Roman" w:hAnsi="Times New Roman" w:cs="Times New Roman"/>
          <w:color w:val="000000" w:themeColor="text1"/>
          <w:sz w:val="24"/>
        </w:rPr>
        <w:t>iosensora nieprzekraczająca 50g;</w:t>
      </w:r>
    </w:p>
    <w:p w14:paraId="5BDD6B27" w14:textId="75D5861B" w:rsidR="00D37078" w:rsidRPr="00EC326B" w:rsidRDefault="00D37078" w:rsidP="00EC326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EC326B">
        <w:rPr>
          <w:rFonts w:ascii="Times New Roman" w:hAnsi="Times New Roman" w:cs="Times New Roman"/>
          <w:color w:val="000000" w:themeColor="text1"/>
          <w:sz w:val="24"/>
        </w:rPr>
        <w:t>zdolność do emitowania sekwencyjnego fal świetlnych o długości w zakresie 630 – 850 nm</w:t>
      </w:r>
      <w:r w:rsidR="00EC326B">
        <w:rPr>
          <w:rFonts w:ascii="Times New Roman" w:hAnsi="Times New Roman" w:cs="Times New Roman"/>
          <w:color w:val="000000" w:themeColor="text1"/>
          <w:sz w:val="24"/>
        </w:rPr>
        <w:t>;</w:t>
      </w:r>
      <w:r w:rsidRPr="00EC326B">
        <w:rPr>
          <w:rFonts w:ascii="Times New Roman" w:hAnsi="Times New Roman" w:cs="Times New Roman"/>
          <w:color w:val="000000" w:themeColor="text1"/>
          <w:sz w:val="24"/>
        </w:rPr>
        <w:t xml:space="preserve"> </w:t>
      </w:r>
    </w:p>
    <w:p w14:paraId="58649D85" w14:textId="1B86B5BE" w:rsidR="00D37078" w:rsidRPr="00EC326B" w:rsidRDefault="00D37078" w:rsidP="00EC326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EC326B">
        <w:rPr>
          <w:rFonts w:ascii="Times New Roman" w:hAnsi="Times New Roman" w:cs="Times New Roman"/>
          <w:color w:val="000000" w:themeColor="text1"/>
          <w:sz w:val="24"/>
        </w:rPr>
        <w:t>pomiar SmO</w:t>
      </w:r>
      <w:r w:rsidRPr="00EC326B">
        <w:rPr>
          <w:rFonts w:ascii="Times New Roman" w:hAnsi="Times New Roman" w:cs="Times New Roman"/>
          <w:color w:val="000000" w:themeColor="text1"/>
          <w:sz w:val="24"/>
          <w:vertAlign w:val="subscript"/>
        </w:rPr>
        <w:t xml:space="preserve">2 </w:t>
      </w:r>
      <w:r w:rsidRPr="00EC326B">
        <w:rPr>
          <w:rFonts w:ascii="Times New Roman" w:hAnsi="Times New Roman" w:cs="Times New Roman"/>
          <w:color w:val="000000" w:themeColor="text1"/>
          <w:sz w:val="24"/>
        </w:rPr>
        <w:t>w zakresie od 0,5s – 2,0s</w:t>
      </w:r>
      <w:r w:rsidR="00EC326B">
        <w:rPr>
          <w:rFonts w:ascii="Times New Roman" w:hAnsi="Times New Roman" w:cs="Times New Roman"/>
          <w:color w:val="000000" w:themeColor="text1"/>
          <w:sz w:val="24"/>
        </w:rPr>
        <w:t>;</w:t>
      </w:r>
    </w:p>
    <w:p w14:paraId="26FBD5CE" w14:textId="3385FC34" w:rsidR="00D37078" w:rsidRPr="00EC326B" w:rsidRDefault="00D37078" w:rsidP="00EC326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EC326B">
        <w:rPr>
          <w:rFonts w:ascii="Times New Roman" w:hAnsi="Times New Roman" w:cs="Times New Roman"/>
          <w:color w:val="000000" w:themeColor="text1"/>
          <w:sz w:val="24"/>
        </w:rPr>
        <w:t>możliwość rejestracji i monitorowania saturacji w czasie rzeczywistym</w:t>
      </w:r>
      <w:r w:rsidR="00EC326B">
        <w:rPr>
          <w:rFonts w:ascii="Times New Roman" w:hAnsi="Times New Roman" w:cs="Times New Roman"/>
          <w:color w:val="000000" w:themeColor="text1"/>
          <w:sz w:val="24"/>
        </w:rPr>
        <w:t>;</w:t>
      </w:r>
    </w:p>
    <w:p w14:paraId="2645F530" w14:textId="36292DE2" w:rsidR="00D37078" w:rsidRPr="00EC326B" w:rsidRDefault="00D37078" w:rsidP="00EC326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EC326B">
        <w:rPr>
          <w:rFonts w:ascii="Times New Roman" w:hAnsi="Times New Roman" w:cs="Times New Roman"/>
          <w:color w:val="000000" w:themeColor="text1"/>
          <w:sz w:val="24"/>
        </w:rPr>
        <w:t>możliwość rejestracji i zapisu monitorowanych danych przez</w:t>
      </w:r>
      <w:r w:rsidR="00EC326B">
        <w:rPr>
          <w:rFonts w:ascii="Times New Roman" w:hAnsi="Times New Roman" w:cs="Times New Roman"/>
          <w:color w:val="000000" w:themeColor="text1"/>
          <w:sz w:val="24"/>
        </w:rPr>
        <w:t xml:space="preserve"> minimum 3h;</w:t>
      </w:r>
    </w:p>
    <w:p w14:paraId="64DBF280" w14:textId="64D20C85" w:rsidR="00D37078" w:rsidRPr="00EC326B" w:rsidRDefault="00D37078" w:rsidP="00EC326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EC326B">
        <w:rPr>
          <w:rFonts w:ascii="Times New Roman" w:hAnsi="Times New Roman" w:cs="Times New Roman"/>
          <w:color w:val="000000" w:themeColor="text1"/>
          <w:sz w:val="24"/>
        </w:rPr>
        <w:lastRenderedPageBreak/>
        <w:t>zasilanie biosensora baterią litowo-polimerową bądź alternatywnym rozwiązaniem, ale umożliwiającym ciągłość pracy systemu przynajmniej przez 3 h</w:t>
      </w:r>
      <w:r w:rsidR="00EC326B">
        <w:rPr>
          <w:rFonts w:ascii="Times New Roman" w:hAnsi="Times New Roman" w:cs="Times New Roman"/>
          <w:color w:val="000000" w:themeColor="text1"/>
          <w:sz w:val="24"/>
        </w:rPr>
        <w:t>;</w:t>
      </w:r>
    </w:p>
    <w:p w14:paraId="64F2FDF3" w14:textId="6B905C57" w:rsidR="00D37078" w:rsidRPr="00EC326B" w:rsidRDefault="00D37078" w:rsidP="00EC326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EC326B">
        <w:rPr>
          <w:rFonts w:ascii="Times New Roman" w:hAnsi="Times New Roman" w:cs="Times New Roman"/>
          <w:color w:val="000000" w:themeColor="text1"/>
          <w:sz w:val="24"/>
        </w:rPr>
        <w:t>licencja</w:t>
      </w:r>
      <w:r w:rsidR="00EC326B">
        <w:rPr>
          <w:rFonts w:ascii="Times New Roman" w:hAnsi="Times New Roman" w:cs="Times New Roman"/>
          <w:color w:val="000000" w:themeColor="text1"/>
          <w:sz w:val="24"/>
        </w:rPr>
        <w:t xml:space="preserve"> na oprogramowanie – dożywotnia;</w:t>
      </w:r>
    </w:p>
    <w:p w14:paraId="5905513B" w14:textId="398E8A4F" w:rsidR="00D37078" w:rsidRPr="00EC326B" w:rsidRDefault="00D37078" w:rsidP="00EC326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EC326B">
        <w:rPr>
          <w:rFonts w:ascii="Times New Roman" w:hAnsi="Times New Roman" w:cs="Times New Roman"/>
          <w:color w:val="000000" w:themeColor="text1"/>
          <w:sz w:val="24"/>
        </w:rPr>
        <w:t>gwaran</w:t>
      </w:r>
      <w:r w:rsidR="00EC326B">
        <w:rPr>
          <w:rFonts w:ascii="Times New Roman" w:hAnsi="Times New Roman" w:cs="Times New Roman"/>
          <w:color w:val="000000" w:themeColor="text1"/>
          <w:sz w:val="24"/>
        </w:rPr>
        <w:t>cja producenta</w:t>
      </w:r>
      <w:r w:rsidR="00D219BF">
        <w:rPr>
          <w:rFonts w:ascii="Times New Roman" w:hAnsi="Times New Roman" w:cs="Times New Roman"/>
          <w:color w:val="000000" w:themeColor="text1"/>
          <w:sz w:val="24"/>
        </w:rPr>
        <w:t xml:space="preserve"> 2 lata</w:t>
      </w:r>
      <w:bookmarkStart w:id="0" w:name="_GoBack"/>
      <w:bookmarkEnd w:id="0"/>
      <w:r w:rsidR="00EC326B">
        <w:rPr>
          <w:rFonts w:ascii="Times New Roman" w:hAnsi="Times New Roman" w:cs="Times New Roman"/>
          <w:color w:val="000000" w:themeColor="text1"/>
          <w:sz w:val="24"/>
        </w:rPr>
        <w:t>;</w:t>
      </w:r>
    </w:p>
    <w:p w14:paraId="3C0A2B3C" w14:textId="09D88DAA" w:rsidR="00D37078" w:rsidRPr="00EC326B" w:rsidRDefault="00D37078" w:rsidP="00EC326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EC326B">
        <w:rPr>
          <w:rFonts w:ascii="Times New Roman" w:hAnsi="Times New Roman" w:cs="Times New Roman"/>
          <w:color w:val="000000" w:themeColor="text1"/>
          <w:sz w:val="24"/>
        </w:rPr>
        <w:t>stacja robocza z wbudowanym system iOS i</w:t>
      </w:r>
      <w:r w:rsidR="00EC326B">
        <w:rPr>
          <w:rFonts w:ascii="Times New Roman" w:hAnsi="Times New Roman" w:cs="Times New Roman"/>
          <w:color w:val="000000" w:themeColor="text1"/>
          <w:sz w:val="24"/>
        </w:rPr>
        <w:t xml:space="preserve"> pamięcią wewnętrzną min. 16 GB.</w:t>
      </w:r>
    </w:p>
    <w:p w14:paraId="2991CB28" w14:textId="77777777" w:rsidR="001441C5" w:rsidRDefault="001441C5" w:rsidP="00D3707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14:paraId="592B9499" w14:textId="77777777" w:rsidR="001441C5" w:rsidRDefault="001441C5" w:rsidP="00D3707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14:paraId="5F8ED0F4" w14:textId="77777777" w:rsidR="001441C5" w:rsidRPr="00EC326B" w:rsidRDefault="001441C5" w:rsidP="001441C5">
      <w:pPr>
        <w:rPr>
          <w:rFonts w:ascii="Times New Roman" w:hAnsi="Times New Roman" w:cs="Times New Roman"/>
          <w:b/>
          <w:color w:val="000000" w:themeColor="text1"/>
          <w:sz w:val="24"/>
          <w:u w:val="single"/>
        </w:rPr>
      </w:pPr>
      <w:r w:rsidRPr="00EC326B">
        <w:rPr>
          <w:rFonts w:ascii="Times New Roman" w:hAnsi="Times New Roman" w:cs="Times New Roman"/>
          <w:b/>
          <w:color w:val="000000" w:themeColor="text1"/>
          <w:sz w:val="24"/>
          <w:u w:val="single"/>
        </w:rPr>
        <w:t>Część nr 3:</w:t>
      </w:r>
    </w:p>
    <w:p w14:paraId="2CDCCACB" w14:textId="0D52DAF1" w:rsidR="00EC326B" w:rsidRDefault="00EC326B" w:rsidP="00EC326B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</w:rPr>
      </w:pPr>
      <w:r w:rsidRPr="00EC326B">
        <w:rPr>
          <w:rFonts w:ascii="Times New Roman" w:hAnsi="Times New Roman" w:cs="Times New Roman"/>
          <w:b/>
          <w:color w:val="000000" w:themeColor="text1"/>
          <w:sz w:val="24"/>
        </w:rPr>
        <w:t>Dostawa</w:t>
      </w:r>
      <w:r>
        <w:rPr>
          <w:rFonts w:ascii="Times New Roman" w:hAnsi="Times New Roman" w:cs="Times New Roman"/>
          <w:b/>
          <w:color w:val="000000" w:themeColor="text1"/>
          <w:sz w:val="24"/>
        </w:rPr>
        <w:t>:</w:t>
      </w:r>
      <w:r w:rsidRPr="00EC326B">
        <w:rPr>
          <w:rFonts w:ascii="Times New Roman" w:hAnsi="Times New Roman" w:cs="Times New Roman"/>
          <w:b/>
          <w:color w:val="000000" w:themeColor="text1"/>
          <w:sz w:val="24"/>
        </w:rPr>
        <w:t xml:space="preserve"> </w:t>
      </w:r>
      <w:r w:rsidR="001441C5" w:rsidRPr="00EC326B">
        <w:rPr>
          <w:rFonts w:ascii="Times New Roman" w:hAnsi="Times New Roman" w:cs="Times New Roman"/>
          <w:b/>
          <w:color w:val="000000" w:themeColor="text1"/>
          <w:sz w:val="24"/>
        </w:rPr>
        <w:t>W</w:t>
      </w:r>
      <w:r>
        <w:rPr>
          <w:rFonts w:ascii="Times New Roman" w:hAnsi="Times New Roman" w:cs="Times New Roman"/>
          <w:b/>
          <w:color w:val="000000" w:themeColor="text1"/>
          <w:sz w:val="24"/>
        </w:rPr>
        <w:t>kładki do analizy kinematycznej ruchu</w:t>
      </w:r>
    </w:p>
    <w:p w14:paraId="78AB306A" w14:textId="2D5C911C" w:rsidR="001441C5" w:rsidRPr="00EC326B" w:rsidRDefault="001441C5" w:rsidP="00EC326B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</w:rPr>
      </w:pPr>
      <w:r w:rsidRPr="00EC326B">
        <w:rPr>
          <w:rFonts w:ascii="Times New Roman" w:hAnsi="Times New Roman" w:cs="Times New Roman"/>
          <w:b/>
          <w:color w:val="000000" w:themeColor="text1"/>
          <w:sz w:val="24"/>
        </w:rPr>
        <w:t>Ilość: 2 szt.</w:t>
      </w:r>
    </w:p>
    <w:p w14:paraId="2B75EB0C" w14:textId="1A3DC641" w:rsidR="001441C5" w:rsidRPr="00EC326B" w:rsidRDefault="00EC326B" w:rsidP="00EC326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Przedmiotem zamówienia jest s</w:t>
      </w:r>
      <w:r w:rsidR="001441C5" w:rsidRPr="00EC326B">
        <w:rPr>
          <w:rFonts w:ascii="Times New Roman" w:hAnsi="Times New Roman" w:cs="Times New Roman"/>
          <w:color w:val="000000" w:themeColor="text1"/>
          <w:sz w:val="24"/>
        </w:rPr>
        <w:t xml:space="preserve">ystem do analizy, kontroli i poprawy biegu opierający się o inteligentne i wypełnione sensorami wkładki do butów i zakładane na buty sensory, które łączą się z telefonem, zapewniając w czasie rzeczywistym szereg danych o wysiłku. </w:t>
      </w:r>
    </w:p>
    <w:p w14:paraId="65C6E8A6" w14:textId="77777777" w:rsidR="001441C5" w:rsidRPr="00EC326B" w:rsidRDefault="001441C5" w:rsidP="00EC326B">
      <w:pPr>
        <w:pStyle w:val="Akapitzlist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14:paraId="1AD8187A" w14:textId="77777777" w:rsidR="001441C5" w:rsidRPr="00EC326B" w:rsidRDefault="001441C5" w:rsidP="00EC326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EC326B">
        <w:rPr>
          <w:rFonts w:ascii="Times New Roman" w:hAnsi="Times New Roman" w:cs="Times New Roman"/>
          <w:color w:val="000000" w:themeColor="text1"/>
          <w:sz w:val="24"/>
        </w:rPr>
        <w:t>Charakterystyka wkładek:</w:t>
      </w:r>
    </w:p>
    <w:p w14:paraId="6F2FB092" w14:textId="7D8334A2" w:rsidR="001441C5" w:rsidRPr="00EC326B" w:rsidRDefault="001441C5" w:rsidP="00EC326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EC326B">
        <w:rPr>
          <w:rFonts w:ascii="Times New Roman" w:hAnsi="Times New Roman" w:cs="Times New Roman"/>
          <w:color w:val="000000" w:themeColor="text1"/>
          <w:sz w:val="24"/>
        </w:rPr>
        <w:t>wypełnione sensorami (sensory, generują kompleksowe dane o wysiłku i technice biegowej)</w:t>
      </w:r>
      <w:r w:rsidR="00EC326B">
        <w:rPr>
          <w:rFonts w:ascii="Times New Roman" w:hAnsi="Times New Roman" w:cs="Times New Roman"/>
          <w:color w:val="000000" w:themeColor="text1"/>
          <w:sz w:val="24"/>
        </w:rPr>
        <w:t>;</w:t>
      </w:r>
    </w:p>
    <w:p w14:paraId="1395D058" w14:textId="77777777" w:rsidR="001441C5" w:rsidRPr="00EC326B" w:rsidRDefault="001441C5" w:rsidP="00EC326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EC326B">
        <w:rPr>
          <w:rFonts w:ascii="Times New Roman" w:hAnsi="Times New Roman" w:cs="Times New Roman"/>
          <w:color w:val="000000" w:themeColor="text1"/>
          <w:sz w:val="24"/>
        </w:rPr>
        <w:t xml:space="preserve">dopasowane do butów biegowych; </w:t>
      </w:r>
    </w:p>
    <w:p w14:paraId="75668AD2" w14:textId="3B895A8D" w:rsidR="001441C5" w:rsidRPr="00EC326B" w:rsidRDefault="00EC326B" w:rsidP="00EC326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 xml:space="preserve">wbudowany </w:t>
      </w:r>
      <w:r w:rsidR="001441C5" w:rsidRPr="00EC326B">
        <w:rPr>
          <w:rFonts w:ascii="Times New Roman" w:hAnsi="Times New Roman" w:cs="Times New Roman"/>
          <w:color w:val="000000" w:themeColor="text1"/>
          <w:sz w:val="24"/>
        </w:rPr>
        <w:t>akcelerometr i żyroskop;</w:t>
      </w:r>
    </w:p>
    <w:p w14:paraId="685F696B" w14:textId="2D8736AB" w:rsidR="001441C5" w:rsidRPr="00EC326B" w:rsidRDefault="001441C5" w:rsidP="00EC326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EC326B">
        <w:rPr>
          <w:rFonts w:ascii="Times New Roman" w:hAnsi="Times New Roman" w:cs="Times New Roman"/>
          <w:color w:val="000000" w:themeColor="text1"/>
          <w:sz w:val="24"/>
        </w:rPr>
        <w:t>gwarancja producenta 12 miesięcy</w:t>
      </w:r>
      <w:r w:rsidR="00EC326B">
        <w:rPr>
          <w:rFonts w:ascii="Times New Roman" w:hAnsi="Times New Roman" w:cs="Times New Roman"/>
          <w:color w:val="000000" w:themeColor="text1"/>
          <w:sz w:val="24"/>
        </w:rPr>
        <w:t>.</w:t>
      </w:r>
      <w:r w:rsidRPr="00EC326B">
        <w:rPr>
          <w:rFonts w:ascii="Times New Roman" w:hAnsi="Times New Roman" w:cs="Times New Roman"/>
          <w:color w:val="000000" w:themeColor="text1"/>
          <w:sz w:val="24"/>
        </w:rPr>
        <w:t xml:space="preserve"> </w:t>
      </w:r>
    </w:p>
    <w:p w14:paraId="39679173" w14:textId="77777777" w:rsidR="00D46532" w:rsidRPr="00EC326B" w:rsidRDefault="00D46532" w:rsidP="00EC326B">
      <w:pPr>
        <w:pStyle w:val="Akapitzlist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sectPr w:rsidR="00D46532" w:rsidRPr="00EC32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0C0A02" w16cex:dateUtc="2022-04-21T14:51:00Z"/>
  <w16cex:commentExtensible w16cex:durableId="260C09C7" w16cex:dateUtc="2022-04-21T10:39:00Z"/>
  <w16cex:commentExtensible w16cex:durableId="260C09C6" w16cex:dateUtc="2022-04-21T14:49:00Z"/>
  <w16cex:commentExtensible w16cex:durableId="260BFBAE" w16cex:dateUtc="2022-04-21T10:44:00Z"/>
  <w16cex:commentExtensible w16cex:durableId="260C07AC" w16cex:dateUtc="2022-04-21T14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AA2D73E" w16cid:durableId="260C0A02"/>
  <w16cid:commentId w16cid:paraId="1A1ED43D" w16cid:durableId="260C09C7"/>
  <w16cid:commentId w16cid:paraId="2BC0DCE9" w16cid:durableId="260C09C6"/>
  <w16cid:commentId w16cid:paraId="12C85042" w16cid:durableId="260BFBAE"/>
  <w16cid:commentId w16cid:paraId="70F33C20" w16cid:durableId="260C07AC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32687F"/>
    <w:multiLevelType w:val="hybridMultilevel"/>
    <w:tmpl w:val="38F6B6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C2543A"/>
    <w:multiLevelType w:val="hybridMultilevel"/>
    <w:tmpl w:val="D6C629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D05B09"/>
    <w:multiLevelType w:val="hybridMultilevel"/>
    <w:tmpl w:val="5BD69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A16100"/>
    <w:multiLevelType w:val="hybridMultilevel"/>
    <w:tmpl w:val="2AB4A3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6F4C2A"/>
    <w:multiLevelType w:val="hybridMultilevel"/>
    <w:tmpl w:val="7D3AB1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AA0942"/>
    <w:multiLevelType w:val="hybridMultilevel"/>
    <w:tmpl w:val="90F825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AF694D"/>
    <w:multiLevelType w:val="hybridMultilevel"/>
    <w:tmpl w:val="11A8C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8F70A2"/>
    <w:multiLevelType w:val="hybridMultilevel"/>
    <w:tmpl w:val="78282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4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367"/>
    <w:rsid w:val="00030B52"/>
    <w:rsid w:val="000F2E82"/>
    <w:rsid w:val="00115241"/>
    <w:rsid w:val="00141DBB"/>
    <w:rsid w:val="001441C5"/>
    <w:rsid w:val="001D2367"/>
    <w:rsid w:val="001F3D71"/>
    <w:rsid w:val="00237D36"/>
    <w:rsid w:val="00257218"/>
    <w:rsid w:val="00271E4F"/>
    <w:rsid w:val="002A4508"/>
    <w:rsid w:val="00451741"/>
    <w:rsid w:val="00476ABC"/>
    <w:rsid w:val="004D13B6"/>
    <w:rsid w:val="005208D3"/>
    <w:rsid w:val="005E54EE"/>
    <w:rsid w:val="0068384E"/>
    <w:rsid w:val="00683A6D"/>
    <w:rsid w:val="006A2BC5"/>
    <w:rsid w:val="006F6D30"/>
    <w:rsid w:val="00717EB4"/>
    <w:rsid w:val="007533B1"/>
    <w:rsid w:val="00784BE0"/>
    <w:rsid w:val="007B6DA9"/>
    <w:rsid w:val="007D2FD0"/>
    <w:rsid w:val="00822A56"/>
    <w:rsid w:val="0086134F"/>
    <w:rsid w:val="008860E4"/>
    <w:rsid w:val="008B592F"/>
    <w:rsid w:val="008F01D0"/>
    <w:rsid w:val="00901022"/>
    <w:rsid w:val="00910FED"/>
    <w:rsid w:val="009B5694"/>
    <w:rsid w:val="00A10B76"/>
    <w:rsid w:val="00A20995"/>
    <w:rsid w:val="00A3073F"/>
    <w:rsid w:val="00A8746C"/>
    <w:rsid w:val="00B44AF5"/>
    <w:rsid w:val="00BD3C67"/>
    <w:rsid w:val="00BE2D69"/>
    <w:rsid w:val="00C07321"/>
    <w:rsid w:val="00C36BCD"/>
    <w:rsid w:val="00C81E93"/>
    <w:rsid w:val="00CF46C2"/>
    <w:rsid w:val="00D219BF"/>
    <w:rsid w:val="00D37078"/>
    <w:rsid w:val="00D46532"/>
    <w:rsid w:val="00D64841"/>
    <w:rsid w:val="00DC1D61"/>
    <w:rsid w:val="00DD5452"/>
    <w:rsid w:val="00E31BCF"/>
    <w:rsid w:val="00EC326B"/>
    <w:rsid w:val="00F3623F"/>
    <w:rsid w:val="00FD5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CC522"/>
  <w15:chartTrackingRefBased/>
  <w15:docId w15:val="{B06F6F3E-CB55-4EFC-90BC-3F3A1868E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7B6D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B6DA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B6DA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6D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B6DA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6D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6DA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533B1"/>
    <w:pPr>
      <w:ind w:left="720"/>
      <w:contextualSpacing/>
    </w:pPr>
  </w:style>
  <w:style w:type="paragraph" w:styleId="Poprawka">
    <w:name w:val="Revision"/>
    <w:hidden/>
    <w:uiPriority w:val="99"/>
    <w:semiHidden/>
    <w:rsid w:val="00F3623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0537D-FB56-49B7-8532-9FBE7DCB7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Anna Wojewoda</cp:lastModifiedBy>
  <cp:revision>2</cp:revision>
  <cp:lastPrinted>2022-04-22T08:18:00Z</cp:lastPrinted>
  <dcterms:created xsi:type="dcterms:W3CDTF">2022-04-22T09:56:00Z</dcterms:created>
  <dcterms:modified xsi:type="dcterms:W3CDTF">2022-04-22T09:56:00Z</dcterms:modified>
</cp:coreProperties>
</file>